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5F96A" w14:textId="79110349" w:rsidR="00F05643" w:rsidRPr="00764DC0" w:rsidRDefault="00F05643" w:rsidP="00F05643">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4D5E5264" w14:textId="77777777" w:rsidR="00F05643" w:rsidRPr="005200BD" w:rsidRDefault="00F05643" w:rsidP="00F05643">
      <w:pPr>
        <w:spacing w:after="0" w:line="320" w:lineRule="exact"/>
        <w:jc w:val="center"/>
        <w:rPr>
          <w:rFonts w:cstheme="minorHAnsi"/>
          <w:bCs/>
          <w:i/>
          <w:iCs/>
          <w:sz w:val="24"/>
          <w:szCs w:val="24"/>
        </w:rPr>
      </w:pPr>
      <w:r w:rsidRPr="005200BD">
        <w:rPr>
          <w:rFonts w:cstheme="minorHAnsi"/>
          <w:bCs/>
          <w:i/>
          <w:iCs/>
          <w:sz w:val="24"/>
          <w:szCs w:val="24"/>
        </w:rPr>
        <w:t>Companhia Fechada</w:t>
      </w:r>
    </w:p>
    <w:p w14:paraId="368B9BF9" w14:textId="77777777" w:rsidR="00F05643" w:rsidRPr="005200BD" w:rsidRDefault="00F05643" w:rsidP="00F05643">
      <w:pPr>
        <w:spacing w:after="0" w:line="320" w:lineRule="exact"/>
        <w:jc w:val="center"/>
        <w:rPr>
          <w:rFonts w:cstheme="minorHAnsi"/>
          <w:sz w:val="24"/>
          <w:szCs w:val="24"/>
        </w:rPr>
      </w:pPr>
      <w:r w:rsidRPr="005200BD">
        <w:rPr>
          <w:rFonts w:cstheme="minorHAnsi"/>
          <w:sz w:val="24"/>
          <w:szCs w:val="24"/>
        </w:rPr>
        <w:t>CNPJ/MF nº 24.743.678/0001-22</w:t>
      </w:r>
    </w:p>
    <w:p w14:paraId="24EB6A8A" w14:textId="77777777" w:rsidR="00F05643" w:rsidRPr="00764DC0" w:rsidRDefault="00F05643" w:rsidP="00F05643">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2A5189B3" w14:textId="77777777" w:rsidR="00192138" w:rsidRDefault="00192138" w:rsidP="00F05643">
      <w:pPr>
        <w:pStyle w:val="Default"/>
        <w:spacing w:line="320" w:lineRule="exact"/>
        <w:jc w:val="center"/>
        <w:rPr>
          <w:rFonts w:asciiTheme="minorHAnsi" w:hAnsiTheme="minorHAnsi" w:cstheme="minorHAnsi"/>
        </w:rPr>
      </w:pPr>
    </w:p>
    <w:p w14:paraId="08190633" w14:textId="5D9B4568" w:rsidR="00F05643" w:rsidRPr="00764DC0" w:rsidRDefault="00F05643" w:rsidP="00383DA8">
      <w:pPr>
        <w:pStyle w:val="Default"/>
        <w:spacing w:line="320" w:lineRule="exact"/>
        <w:jc w:val="both"/>
        <w:rPr>
          <w:rFonts w:asciiTheme="minorHAnsi" w:hAnsiTheme="minorHAnsi" w:cstheme="minorHAnsi"/>
        </w:rPr>
      </w:pPr>
      <w:r w:rsidRPr="00764DC0">
        <w:rPr>
          <w:rFonts w:asciiTheme="minorHAnsi" w:hAnsiTheme="minorHAnsi" w:cstheme="minorHAnsi"/>
          <w:b/>
          <w:bCs/>
        </w:rPr>
        <w:t xml:space="preserve">PROPOSTA DA ADMINISTRAÇÃO PARA ASSEMBLEIA GERAL DE DEBENTURISTAS </w:t>
      </w:r>
      <w:r w:rsidRPr="00B727B2">
        <w:rPr>
          <w:rFonts w:asciiTheme="minorHAnsi" w:hAnsiTheme="minorHAnsi" w:cstheme="minorHAnsi"/>
          <w:b/>
        </w:rPr>
        <w:t>DA 1ª</w:t>
      </w:r>
      <w:r>
        <w:rPr>
          <w:rFonts w:asciiTheme="minorHAnsi" w:hAnsiTheme="minorHAnsi" w:cstheme="minorHAnsi"/>
          <w:b/>
        </w:rPr>
        <w:t> </w:t>
      </w:r>
      <w:r w:rsidRPr="00B727B2">
        <w:rPr>
          <w:rFonts w:asciiTheme="minorHAnsi" w:hAnsiTheme="minorHAnsi" w:cstheme="minorHAnsi"/>
          <w:b/>
        </w:rPr>
        <w:t xml:space="preserve">(PRIMEIRA) EMISSÃO DE DEBÊNTURES SIMPLES, NÃO CONVERSÍVEIS EM AÇÕES, DA ESPÉCIE QUIROGRAFÁRIA, EM SÉRIE ÚNICA, PARA DISTRIBUIÇÃO PÚBLICA, COM ESFORÇOS RESTRITOS, DA ECHOENERGIA PARTICIPAÇÕES S.A., A SER REALIZADA EM </w:t>
      </w:r>
      <w:r w:rsidR="002839C5">
        <w:rPr>
          <w:rFonts w:asciiTheme="minorHAnsi" w:hAnsiTheme="minorHAnsi" w:cstheme="minorHAnsi"/>
          <w:b/>
        </w:rPr>
        <w:t>29</w:t>
      </w:r>
      <w:r w:rsidR="002839C5" w:rsidRPr="00B727B2">
        <w:rPr>
          <w:rFonts w:asciiTheme="minorHAnsi" w:hAnsiTheme="minorHAnsi" w:cstheme="minorHAnsi"/>
          <w:b/>
        </w:rPr>
        <w:t xml:space="preserve"> </w:t>
      </w:r>
      <w:r w:rsidRPr="00B727B2">
        <w:rPr>
          <w:rFonts w:asciiTheme="minorHAnsi" w:hAnsiTheme="minorHAnsi" w:cstheme="minorHAnsi"/>
          <w:b/>
        </w:rPr>
        <w:t>DE DEZEMBRO DE 2025</w:t>
      </w:r>
    </w:p>
    <w:p w14:paraId="46C5543D" w14:textId="77777777" w:rsidR="00157EDB" w:rsidRDefault="00157EDB" w:rsidP="00ED6D02">
      <w:pPr>
        <w:pStyle w:val="PargrafodaLista"/>
        <w:spacing w:line="320" w:lineRule="exact"/>
        <w:ind w:left="0"/>
        <w:contextualSpacing w:val="0"/>
        <w:jc w:val="both"/>
        <w:rPr>
          <w:rFonts w:asciiTheme="minorHAnsi" w:hAnsiTheme="minorHAnsi" w:cstheme="minorHAnsi"/>
          <w:bCs/>
        </w:rPr>
      </w:pPr>
    </w:p>
    <w:p w14:paraId="643BD89D" w14:textId="152A5979" w:rsidR="00F05643" w:rsidRDefault="00F05643" w:rsidP="00ED6D02">
      <w:pPr>
        <w:pStyle w:val="PargrafodaLista"/>
        <w:spacing w:line="320" w:lineRule="exact"/>
        <w:ind w:left="0"/>
        <w:contextualSpacing w:val="0"/>
        <w:jc w:val="both"/>
        <w:rPr>
          <w:rFonts w:asciiTheme="minorHAnsi" w:hAnsiTheme="minorHAnsi" w:cstheme="minorHAnsi"/>
          <w:bCs/>
        </w:rPr>
      </w:pPr>
      <w:r>
        <w:rPr>
          <w:rFonts w:asciiTheme="minorHAnsi" w:hAnsiTheme="minorHAnsi" w:cstheme="minorHAnsi"/>
          <w:bCs/>
        </w:rPr>
        <w:tab/>
        <w:t>Prezado Sr. Debenturista,</w:t>
      </w:r>
    </w:p>
    <w:p w14:paraId="49B3A649" w14:textId="77777777" w:rsidR="00F05643" w:rsidRPr="00620AB9" w:rsidRDefault="00F05643" w:rsidP="00ED6D02">
      <w:pPr>
        <w:pStyle w:val="PargrafodaLista"/>
        <w:spacing w:line="320" w:lineRule="exact"/>
        <w:ind w:left="0"/>
        <w:contextualSpacing w:val="0"/>
        <w:jc w:val="both"/>
        <w:rPr>
          <w:rFonts w:asciiTheme="minorHAnsi" w:hAnsiTheme="minorHAnsi" w:cstheme="minorHAnsi"/>
          <w:bCs/>
        </w:rPr>
      </w:pPr>
    </w:p>
    <w:p w14:paraId="1B3D891F" w14:textId="6C316359"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A administração da </w:t>
      </w:r>
      <w:r w:rsidR="00DC3C61" w:rsidRPr="00DC3C61">
        <w:rPr>
          <w:rFonts w:asciiTheme="minorHAnsi" w:hAnsiTheme="minorHAnsi" w:cstheme="minorHAnsi"/>
          <w:b/>
          <w:caps/>
        </w:rPr>
        <w:t>ECHOENERGIA PARTICIPAÇÕES S.A.</w:t>
      </w:r>
      <w:r w:rsidRPr="00764DC0">
        <w:rPr>
          <w:rFonts w:asciiTheme="minorHAnsi" w:hAnsiTheme="minorHAnsi" w:cstheme="minorHAnsi"/>
        </w:rPr>
        <w:t xml:space="preserve">, </w:t>
      </w:r>
      <w:r w:rsidR="00A26782" w:rsidRPr="00764DC0">
        <w:rPr>
          <w:rFonts w:asciiTheme="minorHAnsi" w:hAnsiTheme="minorHAnsi" w:cstheme="minorHAnsi"/>
        </w:rPr>
        <w:t xml:space="preserve">sociedade </w:t>
      </w:r>
      <w:r w:rsidR="00D333FD">
        <w:rPr>
          <w:rFonts w:asciiTheme="minorHAnsi" w:hAnsiTheme="minorHAnsi" w:cstheme="minorHAnsi"/>
        </w:rPr>
        <w:t>anônima</w:t>
      </w:r>
      <w:r w:rsidR="00456701" w:rsidRPr="00764DC0">
        <w:rPr>
          <w:rFonts w:asciiTheme="minorHAnsi" w:hAnsiTheme="minorHAnsi" w:cstheme="minorHAnsi"/>
        </w:rPr>
        <w:t>,</w:t>
      </w:r>
      <w:r w:rsidR="00A26782" w:rsidRPr="00764DC0">
        <w:rPr>
          <w:rFonts w:asciiTheme="minorHAnsi" w:hAnsiTheme="minorHAnsi" w:cstheme="minorHAnsi"/>
        </w:rPr>
        <w:t xml:space="preserve"> </w:t>
      </w:r>
      <w:r w:rsidR="00D333FD">
        <w:rPr>
          <w:rFonts w:asciiTheme="minorHAnsi" w:hAnsiTheme="minorHAnsi" w:cstheme="minorHAnsi"/>
        </w:rPr>
        <w:t>sem</w:t>
      </w:r>
      <w:r w:rsidR="00A26782" w:rsidRPr="00764DC0">
        <w:rPr>
          <w:rFonts w:asciiTheme="minorHAnsi" w:hAnsiTheme="minorHAnsi" w:cstheme="minorHAnsi"/>
        </w:rPr>
        <w:t xml:space="preserve"> registro de companhia aberta perante a Comissão de Valores Mobiliários (“</w:t>
      </w:r>
      <w:r w:rsidR="00A26782" w:rsidRPr="00764DC0">
        <w:rPr>
          <w:rFonts w:asciiTheme="minorHAnsi" w:hAnsiTheme="minorHAnsi" w:cstheme="minorHAnsi"/>
          <w:u w:val="single"/>
        </w:rPr>
        <w:t>CVM</w:t>
      </w:r>
      <w:r w:rsidR="00A26782" w:rsidRPr="00764DC0">
        <w:rPr>
          <w:rFonts w:asciiTheme="minorHAnsi" w:hAnsiTheme="minorHAnsi" w:cstheme="minorHAnsi"/>
        </w:rPr>
        <w:t xml:space="preserve">”), com sede </w:t>
      </w:r>
      <w:r w:rsidR="00D333FD">
        <w:rPr>
          <w:rFonts w:asciiTheme="minorHAnsi" w:hAnsiTheme="minorHAnsi" w:cstheme="minorHAnsi"/>
        </w:rPr>
        <w:t>na c</w:t>
      </w:r>
      <w:r w:rsidR="00D333FD" w:rsidRPr="00D333FD">
        <w:rPr>
          <w:rFonts w:asciiTheme="minorHAnsi" w:hAnsiTheme="minorHAnsi" w:cstheme="minorHAnsi"/>
        </w:rPr>
        <w:t>idade de São Paulo, Estado de São Paulo, na Avenida das Nações Unidas, nº 14.171, 15º andar, Anexo Torre Ebony Tower, Edifício Rochaverá, Vila Gertrudes, CEP</w:t>
      </w:r>
      <w:r w:rsidR="00D333FD">
        <w:rPr>
          <w:rFonts w:asciiTheme="minorHAnsi" w:hAnsiTheme="minorHAnsi" w:cstheme="minorHAnsi"/>
        </w:rPr>
        <w:t> </w:t>
      </w:r>
      <w:r w:rsidR="00D333FD" w:rsidRPr="00D333FD">
        <w:rPr>
          <w:rFonts w:asciiTheme="minorHAnsi" w:hAnsiTheme="minorHAnsi" w:cstheme="minorHAnsi"/>
        </w:rPr>
        <w:t>04.794-000</w:t>
      </w:r>
      <w:r w:rsidR="00A26782" w:rsidRPr="00764DC0">
        <w:rPr>
          <w:rFonts w:asciiTheme="minorHAnsi" w:hAnsiTheme="minorHAnsi" w:cstheme="minorHAnsi"/>
        </w:rPr>
        <w:t>, inscrita no Cadastro Nacional da Pessoa Jurídica do Ministério da Fazenda (“</w:t>
      </w:r>
      <w:r w:rsidR="00A26782" w:rsidRPr="00764DC0">
        <w:rPr>
          <w:rFonts w:asciiTheme="minorHAnsi" w:hAnsiTheme="minorHAnsi" w:cstheme="minorHAnsi"/>
          <w:u w:val="single"/>
        </w:rPr>
        <w:t>CNPJ</w:t>
      </w:r>
      <w:r w:rsidR="001412C7">
        <w:rPr>
          <w:rFonts w:asciiTheme="minorHAnsi" w:hAnsiTheme="minorHAnsi" w:cstheme="minorHAnsi"/>
          <w:u w:val="single"/>
        </w:rPr>
        <w:t>/MF</w:t>
      </w:r>
      <w:r w:rsidR="00A26782" w:rsidRPr="00764DC0">
        <w:rPr>
          <w:rFonts w:asciiTheme="minorHAnsi" w:hAnsiTheme="minorHAnsi" w:cstheme="minorHAnsi"/>
        </w:rPr>
        <w:t>”)</w:t>
      </w:r>
      <w:r w:rsidR="00D333FD">
        <w:rPr>
          <w:rFonts w:asciiTheme="minorHAnsi" w:hAnsiTheme="minorHAnsi" w:cstheme="minorHAnsi"/>
        </w:rPr>
        <w:t xml:space="preserve"> </w:t>
      </w:r>
      <w:r w:rsidR="00A26782" w:rsidRPr="00764DC0">
        <w:rPr>
          <w:rFonts w:asciiTheme="minorHAnsi" w:hAnsiTheme="minorHAnsi" w:cstheme="minorHAnsi"/>
        </w:rPr>
        <w:t xml:space="preserve">sob o nº </w:t>
      </w:r>
      <w:r w:rsidR="00D333FD" w:rsidRPr="00D333FD">
        <w:rPr>
          <w:rFonts w:ascii="Calibri" w:hAnsi="Calibri" w:cs="Calibri"/>
        </w:rPr>
        <w:t>24.743.678/0001-22</w:t>
      </w:r>
      <w:r w:rsidR="00A26782" w:rsidRPr="00764DC0">
        <w:rPr>
          <w:rFonts w:asciiTheme="minorHAnsi" w:hAnsiTheme="minorHAnsi" w:cstheme="minorHAnsi"/>
        </w:rPr>
        <w:t xml:space="preserve">, com seus atos constitutivos devidamente arquivados na Junta Comercial do </w:t>
      </w:r>
      <w:r w:rsidR="00D333FD">
        <w:rPr>
          <w:rFonts w:asciiTheme="minorHAnsi" w:hAnsiTheme="minorHAnsi" w:cstheme="minorHAnsi"/>
        </w:rPr>
        <w:t>Estado de São Paulo</w:t>
      </w:r>
      <w:r w:rsidR="00A26782" w:rsidRPr="00764DC0">
        <w:rPr>
          <w:rFonts w:asciiTheme="minorHAnsi" w:hAnsiTheme="minorHAnsi" w:cstheme="minorHAnsi"/>
        </w:rPr>
        <w:t xml:space="preserve"> sob o </w:t>
      </w:r>
      <w:r w:rsidR="00D333FD" w:rsidRPr="00D333FD">
        <w:rPr>
          <w:rFonts w:asciiTheme="minorHAnsi" w:hAnsiTheme="minorHAnsi" w:cstheme="minorHAnsi"/>
        </w:rPr>
        <w:t xml:space="preserve">Número de Identificação do Registro de Empresas – NIRE 35.300.491.19-0 </w:t>
      </w:r>
      <w:r w:rsidR="001A7B54" w:rsidRPr="00764DC0">
        <w:rPr>
          <w:rFonts w:asciiTheme="minorHAnsi" w:hAnsiTheme="minorHAnsi" w:cstheme="minorHAnsi"/>
        </w:rPr>
        <w:t>(“</w:t>
      </w:r>
      <w:r w:rsidR="001A7B54" w:rsidRPr="00764DC0">
        <w:rPr>
          <w:rFonts w:asciiTheme="minorHAnsi" w:hAnsiTheme="minorHAnsi" w:cstheme="minorHAnsi"/>
          <w:u w:val="single"/>
        </w:rPr>
        <w:t>Companhia</w:t>
      </w:r>
      <w:r w:rsidR="001A7B54" w:rsidRPr="00764DC0">
        <w:rPr>
          <w:rFonts w:asciiTheme="minorHAnsi" w:hAnsiTheme="minorHAnsi" w:cstheme="minorHAnsi"/>
        </w:rPr>
        <w:t>”)</w:t>
      </w:r>
      <w:r w:rsidRPr="00764DC0">
        <w:rPr>
          <w:rFonts w:asciiTheme="minorHAnsi" w:hAnsiTheme="minorHAnsi" w:cstheme="minorHAnsi"/>
        </w:rPr>
        <w:t>, nos termos da Lei nº</w:t>
      </w:r>
      <w:r w:rsidR="001412C7">
        <w:rPr>
          <w:rFonts w:asciiTheme="minorHAnsi" w:hAnsiTheme="minorHAnsi" w:cstheme="minorHAnsi"/>
        </w:rPr>
        <w:t> </w:t>
      </w:r>
      <w:r w:rsidRPr="00764DC0">
        <w:rPr>
          <w:rFonts w:asciiTheme="minorHAnsi" w:hAnsiTheme="minorHAnsi" w:cstheme="minorHAnsi"/>
        </w:rPr>
        <w:t>6.404, de 15 de dezembro de 1976, conforme alterada (“</w:t>
      </w:r>
      <w:r w:rsidRPr="00764DC0">
        <w:rPr>
          <w:rFonts w:asciiTheme="minorHAnsi" w:hAnsiTheme="minorHAnsi" w:cstheme="minorHAnsi"/>
          <w:u w:val="single"/>
        </w:rPr>
        <w:t>Lei das S</w:t>
      </w:r>
      <w:r w:rsidR="0087510D" w:rsidRPr="00764DC0">
        <w:rPr>
          <w:rFonts w:asciiTheme="minorHAnsi" w:hAnsiTheme="minorHAnsi" w:cstheme="minorHAnsi"/>
          <w:u w:val="single"/>
        </w:rPr>
        <w:t>ociedades por Ações</w:t>
      </w:r>
      <w:r w:rsidRPr="00764DC0">
        <w:rPr>
          <w:rFonts w:asciiTheme="minorHAnsi" w:hAnsiTheme="minorHAnsi" w:cstheme="minorHAnsi"/>
        </w:rPr>
        <w:t>”)</w:t>
      </w:r>
      <w:r w:rsidR="00D333FD">
        <w:rPr>
          <w:rFonts w:asciiTheme="minorHAnsi" w:hAnsiTheme="minorHAnsi" w:cstheme="minorHAnsi"/>
        </w:rPr>
        <w:t xml:space="preserve"> </w:t>
      </w:r>
      <w:r w:rsidR="00764DC0" w:rsidRPr="00764DC0">
        <w:rPr>
          <w:rFonts w:asciiTheme="minorHAnsi" w:hAnsiTheme="minorHAnsi" w:cstheme="minorHAnsi"/>
        </w:rPr>
        <w:t>e da Resolução da CVM nº 81, de 29 de março de 2022, conforme alterada (“</w:t>
      </w:r>
      <w:r w:rsidR="00764DC0" w:rsidRPr="00620AB9">
        <w:rPr>
          <w:rFonts w:asciiTheme="minorHAnsi" w:hAnsiTheme="minorHAnsi" w:cstheme="minorHAnsi"/>
          <w:u w:val="single"/>
        </w:rPr>
        <w:t>Resolução CVM 81</w:t>
      </w:r>
      <w:r w:rsidR="00764DC0" w:rsidRPr="00764DC0">
        <w:rPr>
          <w:rFonts w:asciiTheme="minorHAnsi" w:hAnsiTheme="minorHAnsi" w:cstheme="minorHAnsi"/>
        </w:rPr>
        <w:t xml:space="preserve">”), </w:t>
      </w:r>
      <w:r w:rsidRPr="00764DC0">
        <w:rPr>
          <w:rFonts w:asciiTheme="minorHAnsi" w:hAnsiTheme="minorHAnsi" w:cstheme="minorHAnsi"/>
        </w:rPr>
        <w:t>vem apresentar a V. Sa. a presente proposta (“</w:t>
      </w:r>
      <w:r w:rsidRPr="00764DC0">
        <w:rPr>
          <w:rFonts w:asciiTheme="minorHAnsi" w:hAnsiTheme="minorHAnsi" w:cstheme="minorHAnsi"/>
          <w:u w:val="single"/>
        </w:rPr>
        <w:t>Proposta</w:t>
      </w:r>
      <w:r w:rsidRPr="00764DC0">
        <w:rPr>
          <w:rFonts w:asciiTheme="minorHAnsi" w:hAnsiTheme="minorHAnsi" w:cstheme="minorHAnsi"/>
        </w:rPr>
        <w:t>”)</w:t>
      </w:r>
      <w:r w:rsidR="00764DC0" w:rsidRPr="00764DC0">
        <w:rPr>
          <w:rFonts w:asciiTheme="minorHAnsi" w:hAnsiTheme="minorHAnsi" w:cstheme="minorHAnsi"/>
        </w:rPr>
        <w:t>,</w:t>
      </w:r>
      <w:r w:rsidRPr="00764DC0">
        <w:rPr>
          <w:rFonts w:asciiTheme="minorHAnsi" w:hAnsiTheme="minorHAnsi" w:cstheme="minorHAnsi"/>
        </w:rPr>
        <w:t xml:space="preserve"> </w:t>
      </w:r>
      <w:bookmarkStart w:id="0" w:name="_Hlk216449752"/>
      <w:r w:rsidRPr="00764DC0">
        <w:rPr>
          <w:rFonts w:asciiTheme="minorHAnsi" w:hAnsiTheme="minorHAnsi" w:cstheme="minorHAnsi"/>
        </w:rPr>
        <w:t>a ser submetida à deliberação do</w:t>
      </w:r>
      <w:r w:rsidR="0002146F" w:rsidRPr="00764DC0">
        <w:rPr>
          <w:rFonts w:asciiTheme="minorHAnsi" w:hAnsiTheme="minorHAnsi" w:cstheme="minorHAnsi"/>
        </w:rPr>
        <w:t>s</w:t>
      </w:r>
      <w:r w:rsidRPr="00764DC0">
        <w:rPr>
          <w:rFonts w:asciiTheme="minorHAnsi" w:hAnsiTheme="minorHAnsi" w:cstheme="minorHAnsi"/>
        </w:rPr>
        <w:t xml:space="preserve"> </w:t>
      </w:r>
      <w:r w:rsidR="00FF226E">
        <w:rPr>
          <w:rFonts w:asciiTheme="minorHAnsi" w:hAnsiTheme="minorHAnsi" w:cstheme="minorHAnsi"/>
        </w:rPr>
        <w:t>titulares das debêntures em circulação (“</w:t>
      </w:r>
      <w:r w:rsidR="00FF226E" w:rsidRPr="00970024">
        <w:rPr>
          <w:rFonts w:asciiTheme="minorHAnsi" w:hAnsiTheme="minorHAnsi" w:cstheme="minorHAnsi"/>
          <w:u w:val="single"/>
        </w:rPr>
        <w:t>Debenturistas</w:t>
      </w:r>
      <w:r w:rsidR="00FF226E">
        <w:rPr>
          <w:rFonts w:asciiTheme="minorHAnsi" w:hAnsiTheme="minorHAnsi" w:cstheme="minorHAnsi"/>
        </w:rPr>
        <w:t xml:space="preserve">”) </w:t>
      </w:r>
      <w:r w:rsidR="00D670E3">
        <w:rPr>
          <w:rFonts w:asciiTheme="minorHAnsi" w:hAnsiTheme="minorHAnsi" w:cstheme="minorHAnsi"/>
        </w:rPr>
        <w:t xml:space="preserve">da </w:t>
      </w:r>
      <w:r w:rsidR="008A35DB" w:rsidRPr="008A35DB">
        <w:rPr>
          <w:rFonts w:asciiTheme="minorHAnsi" w:hAnsiTheme="minorHAnsi" w:cstheme="minorHAnsi"/>
        </w:rPr>
        <w:t>1ª</w:t>
      </w:r>
      <w:r w:rsidR="00C4547A">
        <w:rPr>
          <w:rFonts w:asciiTheme="minorHAnsi" w:hAnsiTheme="minorHAnsi" w:cstheme="minorHAnsi"/>
        </w:rPr>
        <w:t> </w:t>
      </w:r>
      <w:r w:rsidR="008A35DB" w:rsidRPr="008A35DB">
        <w:rPr>
          <w:rFonts w:asciiTheme="minorHAnsi" w:hAnsiTheme="minorHAnsi" w:cstheme="minorHAnsi"/>
        </w:rPr>
        <w:t>(primeira) emissão de debêntures simples, não conversíveis em ações, da espécie quirografária, em série</w:t>
      </w:r>
      <w:r w:rsidR="00D333FD">
        <w:rPr>
          <w:rFonts w:asciiTheme="minorHAnsi" w:hAnsiTheme="minorHAnsi" w:cstheme="minorHAnsi"/>
        </w:rPr>
        <w:t xml:space="preserve"> única</w:t>
      </w:r>
      <w:r w:rsidR="008A35DB" w:rsidRPr="008A35DB">
        <w:rPr>
          <w:rFonts w:asciiTheme="minorHAnsi" w:hAnsiTheme="minorHAnsi" w:cstheme="minorHAnsi"/>
        </w:rPr>
        <w:t xml:space="preserve">, para distribuição pública com esforços restritos, da </w:t>
      </w:r>
      <w:r w:rsidR="00947B75" w:rsidRPr="00764DC0">
        <w:rPr>
          <w:rFonts w:asciiTheme="minorHAnsi" w:hAnsiTheme="minorHAnsi" w:cstheme="minorHAnsi"/>
        </w:rPr>
        <w:t>Companhia (“</w:t>
      </w:r>
      <w:r w:rsidR="00947B75" w:rsidRPr="00764DC0">
        <w:rPr>
          <w:rFonts w:asciiTheme="minorHAnsi" w:hAnsiTheme="minorHAnsi" w:cstheme="minorHAnsi"/>
          <w:u w:val="single"/>
        </w:rPr>
        <w:t>Emissão</w:t>
      </w:r>
      <w:r w:rsidR="00947B75" w:rsidRPr="00764DC0">
        <w:rPr>
          <w:rFonts w:asciiTheme="minorHAnsi" w:hAnsiTheme="minorHAnsi" w:cstheme="minorHAnsi"/>
        </w:rPr>
        <w:t>” e “</w:t>
      </w:r>
      <w:r w:rsidR="00947B75" w:rsidRPr="00764DC0">
        <w:rPr>
          <w:rFonts w:asciiTheme="minorHAnsi" w:hAnsiTheme="minorHAnsi" w:cstheme="minorHAnsi"/>
          <w:u w:val="single"/>
        </w:rPr>
        <w:t>Debêntures</w:t>
      </w:r>
      <w:r w:rsidR="00947B75" w:rsidRPr="00764DC0">
        <w:rPr>
          <w:rFonts w:asciiTheme="minorHAnsi" w:hAnsiTheme="minorHAnsi" w:cstheme="minorHAnsi"/>
        </w:rPr>
        <w:t>”, respectivamente)</w:t>
      </w:r>
      <w:r w:rsidR="00D333FD">
        <w:rPr>
          <w:rFonts w:asciiTheme="minorHAnsi" w:hAnsiTheme="minorHAnsi" w:cstheme="minorHAnsi"/>
        </w:rPr>
        <w:t>,</w:t>
      </w:r>
      <w:r w:rsidR="009163C3" w:rsidRPr="00764DC0">
        <w:rPr>
          <w:rFonts w:asciiTheme="minorHAnsi" w:hAnsiTheme="minorHAnsi" w:cstheme="minorHAnsi"/>
        </w:rPr>
        <w:t xml:space="preserve"> </w:t>
      </w:r>
      <w:r w:rsidR="005914C4" w:rsidRPr="00764DC0">
        <w:rPr>
          <w:rFonts w:asciiTheme="minorHAnsi" w:hAnsiTheme="minorHAnsi" w:cstheme="minorHAnsi"/>
        </w:rPr>
        <w:t xml:space="preserve">emitidas </w:t>
      </w:r>
      <w:bookmarkStart w:id="1" w:name="_Hlk178158095"/>
      <w:r w:rsidR="00D333FD" w:rsidRPr="005200BD">
        <w:rPr>
          <w:rFonts w:asciiTheme="minorHAnsi" w:hAnsiTheme="minorHAnsi" w:cstheme="minorHAnsi"/>
        </w:rPr>
        <w:t>“</w:t>
      </w:r>
      <w:r w:rsidR="00D333FD" w:rsidRPr="005200BD">
        <w:rPr>
          <w:rFonts w:asciiTheme="minorHAnsi" w:hAnsiTheme="minorHAnsi" w:cstheme="minorHAnsi"/>
          <w:i/>
          <w:iCs/>
        </w:rPr>
        <w:t>Escritura Particular da 1ª (Primeira) Emissão de Debêntures Simples, Não Conversíveis em Ações, da Espécie Quirografária, em Série Única, para Distribuição Pública, com Esforços Restritos, da Echoenergia Participações S.A.</w:t>
      </w:r>
      <w:r w:rsidR="00D333FD" w:rsidRPr="005200BD">
        <w:rPr>
          <w:rFonts w:asciiTheme="minorHAnsi" w:hAnsiTheme="minorHAnsi" w:cstheme="minorHAnsi"/>
        </w:rPr>
        <w:t xml:space="preserve">”, celebrado entre a Companhia e a VX Pavarini Distribuidora de Títulos e Valores Mobiliários Ltda. (atual denominação da Simplific Pavarini Distribuidora de Títulos e Valores Mobiliários Ltda.), instituição financeira, inscrita no </w:t>
      </w:r>
      <w:r w:rsidR="00D333FD" w:rsidRPr="00383DA8">
        <w:rPr>
          <w:rFonts w:asciiTheme="minorHAnsi" w:hAnsiTheme="minorHAnsi" w:cstheme="minorHAnsi"/>
        </w:rPr>
        <w:t>CNPJ/MF</w:t>
      </w:r>
      <w:r w:rsidR="00D333FD" w:rsidRPr="005200BD">
        <w:rPr>
          <w:rFonts w:asciiTheme="minorHAnsi" w:hAnsiTheme="minorHAnsi" w:cstheme="minorHAnsi"/>
        </w:rPr>
        <w:t xml:space="preserve"> sob o nº 15.227.994/0004-01 (“</w:t>
      </w:r>
      <w:r w:rsidR="00D333FD" w:rsidRPr="005200BD">
        <w:rPr>
          <w:rFonts w:asciiTheme="minorHAnsi" w:hAnsiTheme="minorHAnsi" w:cstheme="minorHAnsi"/>
          <w:u w:val="single"/>
        </w:rPr>
        <w:t>Agente Fiduciário</w:t>
      </w:r>
      <w:r w:rsidR="00D333FD" w:rsidRPr="005200BD">
        <w:rPr>
          <w:rFonts w:asciiTheme="minorHAnsi" w:hAnsiTheme="minorHAnsi" w:cstheme="minorHAnsi"/>
        </w:rPr>
        <w:t xml:space="preserve">”) em 8 de junho de 2020, </w:t>
      </w:r>
      <w:r w:rsidR="00D333FD">
        <w:rPr>
          <w:rFonts w:asciiTheme="minorHAnsi" w:hAnsiTheme="minorHAnsi" w:cstheme="minorHAnsi"/>
        </w:rPr>
        <w:t xml:space="preserve">conforme aditada </w:t>
      </w:r>
      <w:r w:rsidR="00D333FD" w:rsidRPr="005200BD">
        <w:rPr>
          <w:rFonts w:asciiTheme="minorHAnsi" w:hAnsiTheme="minorHAnsi" w:cstheme="minorHAnsi"/>
        </w:rPr>
        <w:t>em 12 de junho de 2020, 30 de novembro de 2020 e em 10 de janeiro de 2022 (“</w:t>
      </w:r>
      <w:r w:rsidR="00D333FD" w:rsidRPr="005200BD">
        <w:rPr>
          <w:rFonts w:asciiTheme="minorHAnsi" w:hAnsiTheme="minorHAnsi" w:cstheme="minorHAnsi"/>
          <w:u w:val="single"/>
        </w:rPr>
        <w:t>Escritura de Emissão</w:t>
      </w:r>
      <w:r w:rsidR="00D333FD" w:rsidRPr="005200BD">
        <w:rPr>
          <w:rFonts w:asciiTheme="minorHAnsi" w:hAnsiTheme="minorHAnsi" w:cstheme="minorHAnsi"/>
        </w:rPr>
        <w:t>”)</w:t>
      </w:r>
      <w:bookmarkEnd w:id="1"/>
      <w:r w:rsidRPr="00764DC0">
        <w:rPr>
          <w:rFonts w:asciiTheme="minorHAnsi" w:hAnsiTheme="minorHAnsi" w:cstheme="minorHAnsi"/>
        </w:rPr>
        <w:t>, em Assembleia Gera</w:t>
      </w:r>
      <w:r w:rsidR="001B32E5">
        <w:rPr>
          <w:rFonts w:asciiTheme="minorHAnsi" w:hAnsiTheme="minorHAnsi" w:cstheme="minorHAnsi"/>
        </w:rPr>
        <w:t>l</w:t>
      </w:r>
      <w:r w:rsidRPr="00764DC0">
        <w:rPr>
          <w:rFonts w:asciiTheme="minorHAnsi" w:hAnsiTheme="minorHAnsi" w:cstheme="minorHAnsi"/>
        </w:rPr>
        <w:t xml:space="preserve"> de Debenturistas da Companhia</w:t>
      </w:r>
      <w:r w:rsidR="002A4D06">
        <w:rPr>
          <w:rFonts w:asciiTheme="minorHAnsi" w:hAnsiTheme="minorHAnsi" w:cstheme="minorHAnsi"/>
        </w:rPr>
        <w:t xml:space="preserve"> </w:t>
      </w:r>
      <w:r w:rsidR="007C6D4E">
        <w:rPr>
          <w:rFonts w:asciiTheme="minorHAnsi" w:hAnsiTheme="minorHAnsi" w:cstheme="minorHAnsi"/>
        </w:rPr>
        <w:t>(“</w:t>
      </w:r>
      <w:r w:rsidR="007C6D4E" w:rsidRPr="00642892">
        <w:rPr>
          <w:rFonts w:asciiTheme="minorHAnsi" w:hAnsiTheme="minorHAnsi" w:cstheme="minorHAnsi"/>
          <w:u w:val="single"/>
        </w:rPr>
        <w:t>AGD</w:t>
      </w:r>
      <w:r w:rsidR="007C6D4E">
        <w:rPr>
          <w:rFonts w:asciiTheme="minorHAnsi" w:hAnsiTheme="minorHAnsi" w:cstheme="minorHAnsi"/>
        </w:rPr>
        <w:t>”)</w:t>
      </w:r>
      <w:r w:rsidRPr="00764DC0">
        <w:rPr>
          <w:rFonts w:asciiTheme="minorHAnsi" w:hAnsiTheme="minorHAnsi" w:cstheme="minorHAnsi"/>
        </w:rPr>
        <w:t>, a ser realizada</w:t>
      </w:r>
      <w:r w:rsidR="002A4D06">
        <w:rPr>
          <w:rFonts w:asciiTheme="minorHAnsi" w:hAnsiTheme="minorHAnsi" w:cstheme="minorHAnsi"/>
        </w:rPr>
        <w:t>, em primeira convocação,</w:t>
      </w:r>
      <w:r w:rsidRPr="00764DC0">
        <w:rPr>
          <w:rFonts w:asciiTheme="minorHAnsi" w:hAnsiTheme="minorHAnsi" w:cstheme="minorHAnsi"/>
        </w:rPr>
        <w:t xml:space="preserve"> </w:t>
      </w:r>
      <w:r w:rsidRPr="00764DC0">
        <w:rPr>
          <w:rFonts w:asciiTheme="minorHAnsi" w:hAnsiTheme="minorHAnsi" w:cstheme="minorHAnsi"/>
          <w:b/>
          <w:bCs/>
        </w:rPr>
        <w:t xml:space="preserve">no dia </w:t>
      </w:r>
      <w:r w:rsidR="002839C5">
        <w:rPr>
          <w:rFonts w:asciiTheme="minorHAnsi" w:hAnsiTheme="minorHAnsi" w:cstheme="minorHAnsi"/>
          <w:b/>
          <w:bCs/>
        </w:rPr>
        <w:t>29</w:t>
      </w:r>
      <w:r w:rsidR="002839C5"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D333FD">
        <w:rPr>
          <w:rFonts w:asciiTheme="minorHAnsi" w:hAnsiTheme="minorHAnsi" w:cstheme="minorHAnsi"/>
          <w:b/>
          <w:bCs/>
        </w:rPr>
        <w:t>dezembro</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F23EE4">
        <w:rPr>
          <w:rFonts w:asciiTheme="minorHAnsi" w:hAnsiTheme="minorHAnsi" w:cstheme="minorHAnsi"/>
          <w:b/>
          <w:bCs/>
        </w:rPr>
        <w:t>2025</w:t>
      </w:r>
      <w:r w:rsidR="003D4816" w:rsidRPr="00764DC0">
        <w:rPr>
          <w:rFonts w:asciiTheme="minorHAnsi" w:hAnsiTheme="minorHAnsi" w:cstheme="minorHAnsi"/>
          <w:b/>
          <w:bCs/>
        </w:rPr>
        <w:t>,</w:t>
      </w:r>
      <w:r w:rsidRPr="00764DC0">
        <w:rPr>
          <w:rFonts w:asciiTheme="minorHAnsi" w:hAnsiTheme="minorHAnsi" w:cstheme="minorHAnsi"/>
          <w:b/>
          <w:bCs/>
        </w:rPr>
        <w:t xml:space="preserve"> </w:t>
      </w:r>
      <w:r w:rsidRPr="0023272B">
        <w:rPr>
          <w:rFonts w:asciiTheme="minorHAnsi" w:hAnsiTheme="minorHAnsi" w:cstheme="minorHAnsi"/>
          <w:b/>
          <w:bCs/>
        </w:rPr>
        <w:t xml:space="preserve">às </w:t>
      </w:r>
      <w:r w:rsidR="002839C5">
        <w:rPr>
          <w:rFonts w:asciiTheme="minorHAnsi" w:hAnsiTheme="minorHAnsi" w:cstheme="minorHAnsi"/>
          <w:b/>
          <w:bCs/>
        </w:rPr>
        <w:t>14 horas</w:t>
      </w:r>
      <w:r w:rsidR="007A58F6" w:rsidRPr="00ED6D02">
        <w:rPr>
          <w:rFonts w:asciiTheme="minorHAnsi" w:hAnsiTheme="minorHAnsi" w:cstheme="minorHAnsi"/>
          <w:b/>
          <w:bCs/>
        </w:rPr>
        <w:t xml:space="preserve"> (horário de Brasília)</w:t>
      </w:r>
      <w:bookmarkEnd w:id="0"/>
      <w:r w:rsidR="004556A8" w:rsidRPr="00ED6D02">
        <w:rPr>
          <w:rFonts w:asciiTheme="minorHAnsi" w:hAnsiTheme="minorHAnsi" w:cstheme="minorHAnsi"/>
          <w:b/>
          <w:bCs/>
        </w:rPr>
        <w:t xml:space="preserve">, </w:t>
      </w:r>
      <w:r w:rsidR="007C6D4E">
        <w:rPr>
          <w:rFonts w:asciiTheme="minorHAnsi" w:hAnsiTheme="minorHAnsi" w:cstheme="minorHAnsi"/>
        </w:rPr>
        <w:t xml:space="preserve">de </w:t>
      </w:r>
      <w:r w:rsidR="00784B07">
        <w:rPr>
          <w:rFonts w:asciiTheme="minorHAnsi" w:hAnsiTheme="minorHAnsi" w:cstheme="minorHAnsi"/>
        </w:rPr>
        <w:t xml:space="preserve">forma </w:t>
      </w:r>
      <w:r w:rsidR="007C6D4E">
        <w:rPr>
          <w:rFonts w:asciiTheme="minorHAnsi" w:hAnsiTheme="minorHAnsi" w:cstheme="minorHAnsi"/>
        </w:rPr>
        <w:t>exclusivamente digital</w:t>
      </w:r>
      <w:r w:rsidR="00784B07">
        <w:rPr>
          <w:rFonts w:asciiTheme="minorHAnsi" w:hAnsiTheme="minorHAnsi" w:cstheme="minorHAnsi"/>
        </w:rPr>
        <w:t xml:space="preserve"> e remota</w:t>
      </w:r>
      <w:r w:rsidR="007C6D4E">
        <w:rPr>
          <w:rFonts w:asciiTheme="minorHAnsi" w:hAnsiTheme="minorHAnsi" w:cstheme="minorHAnsi"/>
        </w:rPr>
        <w:t xml:space="preserve">, considerando-se, </w:t>
      </w:r>
      <w:r w:rsidR="007C6D4E" w:rsidRPr="00557431">
        <w:rPr>
          <w:rFonts w:asciiTheme="minorHAnsi" w:hAnsiTheme="minorHAnsi" w:cstheme="minorHAnsi"/>
        </w:rPr>
        <w:t>portanto, realizada na sede social da Companhia, conforme art</w:t>
      </w:r>
      <w:r w:rsidR="007C6D4E">
        <w:rPr>
          <w:rFonts w:asciiTheme="minorHAnsi" w:hAnsiTheme="minorHAnsi" w:cstheme="minorHAnsi"/>
        </w:rPr>
        <w:t>igo</w:t>
      </w:r>
      <w:r w:rsidR="007C6D4E" w:rsidRPr="00557431">
        <w:rPr>
          <w:rFonts w:asciiTheme="minorHAnsi" w:hAnsiTheme="minorHAnsi" w:cstheme="minorHAnsi"/>
        </w:rPr>
        <w:t xml:space="preserve"> 71, § 2º, da Resolução CVM 81</w:t>
      </w:r>
      <w:r w:rsidRPr="00764DC0">
        <w:rPr>
          <w:rFonts w:asciiTheme="minorHAnsi" w:hAnsiTheme="minorHAnsi" w:cstheme="minorHAnsi"/>
        </w:rPr>
        <w:t>.</w:t>
      </w:r>
    </w:p>
    <w:p w14:paraId="52895CC0" w14:textId="77777777" w:rsidR="00157EDB" w:rsidRPr="00764DC0" w:rsidRDefault="00157EDB" w:rsidP="00ED6D02">
      <w:pPr>
        <w:spacing w:after="0" w:line="320" w:lineRule="exact"/>
        <w:rPr>
          <w:rFonts w:asciiTheme="minorHAnsi" w:eastAsia="Times New Roman" w:hAnsiTheme="minorHAnsi" w:cstheme="minorHAnsi"/>
          <w:color w:val="000000"/>
          <w:sz w:val="24"/>
          <w:szCs w:val="24"/>
          <w:lang w:eastAsia="pt-BR"/>
        </w:rPr>
      </w:pPr>
      <w:r w:rsidRPr="00764DC0">
        <w:rPr>
          <w:rFonts w:asciiTheme="minorHAnsi" w:hAnsiTheme="minorHAnsi" w:cstheme="minorHAnsi"/>
          <w:sz w:val="24"/>
          <w:szCs w:val="24"/>
        </w:rPr>
        <w:br w:type="page"/>
      </w:r>
    </w:p>
    <w:p w14:paraId="7AB8231D" w14:textId="77777777" w:rsidR="00157EDB" w:rsidRPr="007326ED" w:rsidRDefault="00157EDB" w:rsidP="00ED6D02">
      <w:pPr>
        <w:pStyle w:val="PargrafodaLista"/>
        <w:spacing w:line="320" w:lineRule="exact"/>
        <w:ind w:left="0"/>
        <w:contextualSpacing w:val="0"/>
        <w:jc w:val="center"/>
        <w:rPr>
          <w:rFonts w:cs="Calibri"/>
        </w:rPr>
      </w:pPr>
      <w:r w:rsidRPr="007326ED">
        <w:rPr>
          <w:rFonts w:cs="Calibri"/>
          <w:b/>
        </w:rPr>
        <w:lastRenderedPageBreak/>
        <w:t>SUMÁRIO</w:t>
      </w:r>
    </w:p>
    <w:sdt>
      <w:sdtPr>
        <w:rPr>
          <w:rFonts w:ascii="Calibri" w:eastAsia="Times New Roman" w:hAnsi="Calibri" w:cs="Calibri"/>
          <w:color w:val="auto"/>
          <w:sz w:val="24"/>
          <w:szCs w:val="24"/>
          <w:lang w:eastAsia="en-US"/>
        </w:rPr>
        <w:id w:val="458072184"/>
        <w:docPartObj>
          <w:docPartGallery w:val="Table of Contents"/>
          <w:docPartUnique/>
        </w:docPartObj>
      </w:sdtPr>
      <w:sdtEndPr>
        <w:rPr>
          <w:rFonts w:asciiTheme="minorHAnsi" w:eastAsia="Calibri" w:hAnsiTheme="minorHAnsi" w:cstheme="minorHAnsi"/>
          <w:b/>
          <w:bCs/>
        </w:rPr>
      </w:sdtEndPr>
      <w:sdtContent>
        <w:p w14:paraId="052808EC" w14:textId="77777777" w:rsidR="00157EDB" w:rsidRPr="007326ED" w:rsidRDefault="00157EDB" w:rsidP="00ED6D02">
          <w:pPr>
            <w:pStyle w:val="CabealhodoSumrio"/>
            <w:keepNext w:val="0"/>
            <w:keepLines w:val="0"/>
            <w:spacing w:before="0" w:line="320" w:lineRule="exact"/>
            <w:jc w:val="both"/>
            <w:rPr>
              <w:rFonts w:ascii="Calibri" w:hAnsi="Calibri" w:cs="Calibri"/>
              <w:sz w:val="24"/>
              <w:szCs w:val="24"/>
            </w:rPr>
          </w:pPr>
        </w:p>
        <w:p w14:paraId="24EF65C4" w14:textId="58F941B0" w:rsidR="007326ED" w:rsidRPr="007326ED" w:rsidRDefault="00157EDB" w:rsidP="00C54911">
          <w:pPr>
            <w:pStyle w:val="Sumrio1"/>
            <w:spacing w:line="320" w:lineRule="exact"/>
            <w:rPr>
              <w:rFonts w:ascii="Calibri" w:eastAsiaTheme="minorEastAsia" w:hAnsi="Calibri" w:cs="Calibri"/>
              <w:b w:val="0"/>
              <w:kern w:val="2"/>
              <w14:ligatures w14:val="standardContextual"/>
            </w:rPr>
          </w:pPr>
          <w:r w:rsidRPr="007326ED">
            <w:rPr>
              <w:rFonts w:ascii="Calibri" w:hAnsi="Calibri" w:cs="Calibri"/>
            </w:rPr>
            <w:fldChar w:fldCharType="begin"/>
          </w:r>
          <w:r w:rsidRPr="007326ED">
            <w:rPr>
              <w:rFonts w:ascii="Calibri" w:hAnsi="Calibri" w:cs="Calibri"/>
            </w:rPr>
            <w:instrText xml:space="preserve"> TOC \o "1-3" \h \z \u </w:instrText>
          </w:r>
          <w:r w:rsidRPr="007326ED">
            <w:rPr>
              <w:rFonts w:ascii="Calibri" w:hAnsi="Calibri" w:cs="Calibri"/>
            </w:rPr>
            <w:fldChar w:fldCharType="separate"/>
          </w:r>
          <w:hyperlink w:anchor="_Toc175600014" w:history="1">
            <w:r w:rsidR="007326ED" w:rsidRPr="007326ED">
              <w:rPr>
                <w:rStyle w:val="Hyperlink"/>
                <w:rFonts w:ascii="Calibri" w:eastAsia="Calibri" w:hAnsi="Calibri" w:cs="Calibri"/>
              </w:rPr>
              <w:t>1.</w:t>
            </w:r>
            <w:r w:rsidR="007326ED" w:rsidRPr="007326ED">
              <w:rPr>
                <w:rFonts w:ascii="Calibri" w:eastAsiaTheme="minorEastAsia" w:hAnsi="Calibri" w:cs="Calibri"/>
                <w:b w:val="0"/>
                <w:kern w:val="2"/>
                <w14:ligatures w14:val="standardContextual"/>
              </w:rPr>
              <w:tab/>
            </w:r>
            <w:r w:rsidR="007326ED" w:rsidRPr="007326ED">
              <w:rPr>
                <w:rStyle w:val="Hyperlink"/>
                <w:rFonts w:ascii="Calibri" w:eastAsia="Calibri" w:hAnsi="Calibri" w:cs="Calibri"/>
              </w:rPr>
              <w:t>OBJETO</w:t>
            </w:r>
            <w:r w:rsidR="007326ED" w:rsidRPr="007326ED">
              <w:rPr>
                <w:rFonts w:ascii="Calibri" w:hAnsi="Calibri" w:cs="Calibri"/>
                <w:webHidden/>
              </w:rPr>
              <w:tab/>
            </w:r>
            <w:r w:rsidR="007326ED" w:rsidRPr="007326ED">
              <w:rPr>
                <w:rFonts w:ascii="Calibri" w:hAnsi="Calibri" w:cs="Calibri"/>
                <w:webHidden/>
              </w:rPr>
              <w:fldChar w:fldCharType="begin"/>
            </w:r>
            <w:r w:rsidR="007326ED" w:rsidRPr="007326ED">
              <w:rPr>
                <w:rFonts w:ascii="Calibri" w:hAnsi="Calibri" w:cs="Calibri"/>
                <w:webHidden/>
              </w:rPr>
              <w:instrText xml:space="preserve"> PAGEREF _Toc175600014 \h </w:instrText>
            </w:r>
            <w:r w:rsidR="007326ED" w:rsidRPr="007326ED">
              <w:rPr>
                <w:rFonts w:ascii="Calibri" w:hAnsi="Calibri" w:cs="Calibri"/>
                <w:webHidden/>
              </w:rPr>
            </w:r>
            <w:r w:rsidR="007326ED" w:rsidRPr="007326ED">
              <w:rPr>
                <w:rFonts w:ascii="Calibri" w:hAnsi="Calibri" w:cs="Calibri"/>
                <w:webHidden/>
              </w:rPr>
              <w:fldChar w:fldCharType="separate"/>
            </w:r>
            <w:r w:rsidR="009756C2">
              <w:rPr>
                <w:rFonts w:ascii="Calibri" w:hAnsi="Calibri" w:cs="Calibri"/>
                <w:webHidden/>
              </w:rPr>
              <w:t>4</w:t>
            </w:r>
            <w:r w:rsidR="007326ED" w:rsidRPr="007326ED">
              <w:rPr>
                <w:rFonts w:ascii="Calibri" w:hAnsi="Calibri" w:cs="Calibri"/>
                <w:webHidden/>
              </w:rPr>
              <w:fldChar w:fldCharType="end"/>
            </w:r>
          </w:hyperlink>
        </w:p>
        <w:p w14:paraId="0F1FD2E5" w14:textId="6D59E04A"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5" w:history="1">
            <w:r w:rsidRPr="007326ED">
              <w:rPr>
                <w:rStyle w:val="Hyperlink"/>
                <w:rFonts w:ascii="Calibri" w:eastAsia="Calibri" w:hAnsi="Calibri" w:cs="Calibri"/>
              </w:rPr>
              <w:t>2.</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DISPONIBILIZAÇÃO DE DOCUMENTOS AOS DEBENTURISTAS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_Toc175600015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4</w:t>
            </w:r>
            <w:r w:rsidRPr="007326ED">
              <w:rPr>
                <w:rFonts w:ascii="Calibri" w:hAnsi="Calibri" w:cs="Calibri"/>
                <w:webHidden/>
              </w:rPr>
              <w:fldChar w:fldCharType="end"/>
            </w:r>
          </w:hyperlink>
        </w:p>
        <w:p w14:paraId="52EA41A1" w14:textId="2BFE718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6" w:history="1">
            <w:r w:rsidRPr="007326ED">
              <w:rPr>
                <w:rStyle w:val="Hyperlink"/>
                <w:rFonts w:ascii="Calibri" w:eastAsia="Calibri" w:hAnsi="Calibri" w:cs="Calibri"/>
              </w:rPr>
              <w:t>3.</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CONVOCAÇÃO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_Toc175600016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5</w:t>
            </w:r>
            <w:r w:rsidRPr="007326ED">
              <w:rPr>
                <w:rFonts w:ascii="Calibri" w:hAnsi="Calibri" w:cs="Calibri"/>
                <w:webHidden/>
              </w:rPr>
              <w:fldChar w:fldCharType="end"/>
            </w:r>
          </w:hyperlink>
        </w:p>
        <w:p w14:paraId="7FE49E4B" w14:textId="5B56A24F"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7" w:history="1">
            <w:r w:rsidRPr="007326ED">
              <w:rPr>
                <w:rStyle w:val="Hyperlink"/>
                <w:rFonts w:ascii="Calibri" w:eastAsia="Calibri" w:hAnsi="Calibri" w:cs="Calibri"/>
              </w:rPr>
              <w:t>4.</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LOCAL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_Toc175600017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5</w:t>
            </w:r>
            <w:r w:rsidRPr="007326ED">
              <w:rPr>
                <w:rFonts w:ascii="Calibri" w:hAnsi="Calibri" w:cs="Calibri"/>
                <w:webHidden/>
              </w:rPr>
              <w:fldChar w:fldCharType="end"/>
            </w:r>
          </w:hyperlink>
        </w:p>
        <w:p w14:paraId="0099972A" w14:textId="259D8F1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8" w:history="1">
            <w:r w:rsidRPr="007326ED">
              <w:rPr>
                <w:rStyle w:val="Hyperlink"/>
                <w:rFonts w:ascii="Calibri" w:eastAsia="Calibri" w:hAnsi="Calibri" w:cs="Calibri"/>
              </w:rPr>
              <w:t>5.</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PARTICIPAÇÃO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_Toc175600018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5</w:t>
            </w:r>
            <w:r w:rsidRPr="007326ED">
              <w:rPr>
                <w:rFonts w:ascii="Calibri" w:hAnsi="Calibri" w:cs="Calibri"/>
                <w:webHidden/>
              </w:rPr>
              <w:fldChar w:fldCharType="end"/>
            </w:r>
          </w:hyperlink>
        </w:p>
        <w:p w14:paraId="1F48D9BC" w14:textId="2887F9E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9" w:history="1">
            <w:r w:rsidRPr="007326ED">
              <w:rPr>
                <w:rStyle w:val="Hyperlink"/>
                <w:rFonts w:ascii="Calibri" w:eastAsia="Calibri" w:hAnsi="Calibri" w:cs="Calibri"/>
              </w:rPr>
              <w:t>6.</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INSTALAÇÃO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_Toc175600019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9</w:t>
            </w:r>
            <w:r w:rsidRPr="007326ED">
              <w:rPr>
                <w:rFonts w:ascii="Calibri" w:hAnsi="Calibri" w:cs="Calibri"/>
                <w:webHidden/>
              </w:rPr>
              <w:fldChar w:fldCharType="end"/>
            </w:r>
          </w:hyperlink>
        </w:p>
        <w:p w14:paraId="48D5D2F8" w14:textId="038B708F"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0" w:history="1">
            <w:r w:rsidRPr="007326ED">
              <w:rPr>
                <w:rStyle w:val="Hyperlink"/>
                <w:rFonts w:ascii="Calibri" w:eastAsia="Calibri" w:hAnsi="Calibri" w:cs="Calibri"/>
              </w:rPr>
              <w:t>7.</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DELIBERAÇÕES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_Toc175600020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9</w:t>
            </w:r>
            <w:r w:rsidRPr="007326ED">
              <w:rPr>
                <w:rFonts w:ascii="Calibri" w:hAnsi="Calibri" w:cs="Calibri"/>
                <w:webHidden/>
              </w:rPr>
              <w:fldChar w:fldCharType="end"/>
            </w:r>
          </w:hyperlink>
        </w:p>
        <w:p w14:paraId="4E0B58FC" w14:textId="1769DCA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1" w:history="1">
            <w:r w:rsidRPr="007326ED">
              <w:rPr>
                <w:rStyle w:val="Hyperlink"/>
                <w:rFonts w:ascii="Calibri" w:eastAsia="Calibri" w:hAnsi="Calibri" w:cs="Calibri"/>
              </w:rPr>
              <w:t>8.</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ANÁLISE DAS MATÉRIAS A SEREM DELIBERADAS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_Toc175600021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9</w:t>
            </w:r>
            <w:r w:rsidRPr="007326ED">
              <w:rPr>
                <w:rFonts w:ascii="Calibri" w:hAnsi="Calibri" w:cs="Calibri"/>
                <w:webHidden/>
              </w:rPr>
              <w:fldChar w:fldCharType="end"/>
            </w:r>
          </w:hyperlink>
        </w:p>
        <w:p w14:paraId="4CBC97BA" w14:textId="534340DF"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6" w:history="1">
            <w:r w:rsidRPr="007326ED">
              <w:rPr>
                <w:rStyle w:val="Hyperlink"/>
                <w:rFonts w:ascii="Calibri" w:eastAsia="Calibri" w:hAnsi="Calibri" w:cs="Calibri"/>
              </w:rPr>
              <w:t>9.</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CONCLUSÃO</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_Toc175600026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10</w:t>
            </w:r>
            <w:r w:rsidRPr="007326ED">
              <w:rPr>
                <w:rFonts w:ascii="Calibri" w:hAnsi="Calibri" w:cs="Calibri"/>
                <w:webHidden/>
              </w:rPr>
              <w:fldChar w:fldCharType="end"/>
            </w:r>
          </w:hyperlink>
        </w:p>
        <w:p w14:paraId="7A158CB0" w14:textId="561C800E"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7" w:history="1">
            <w:r w:rsidRPr="007326ED">
              <w:rPr>
                <w:rStyle w:val="Hyperlink"/>
                <w:rFonts w:ascii="Calibri" w:eastAsia="Calibri" w:hAnsi="Calibri" w:cs="Calibri"/>
                <w:bCs/>
              </w:rPr>
              <w:t>ANEXO I</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_Toc175600027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12</w:t>
            </w:r>
            <w:r w:rsidRPr="007326ED">
              <w:rPr>
                <w:rFonts w:ascii="Calibri" w:hAnsi="Calibri" w:cs="Calibri"/>
                <w:webHidden/>
              </w:rPr>
              <w:fldChar w:fldCharType="end"/>
            </w:r>
          </w:hyperlink>
        </w:p>
        <w:p w14:paraId="4EDF00FC" w14:textId="27C33F24" w:rsidR="00157EDB" w:rsidRPr="00764DC0" w:rsidRDefault="00157EDB" w:rsidP="00ED6D02">
          <w:pPr>
            <w:spacing w:after="0" w:line="320" w:lineRule="exact"/>
            <w:jc w:val="both"/>
            <w:rPr>
              <w:rFonts w:asciiTheme="minorHAnsi" w:hAnsiTheme="minorHAnsi" w:cstheme="minorHAnsi"/>
              <w:b/>
              <w:bCs/>
              <w:sz w:val="24"/>
              <w:szCs w:val="24"/>
            </w:rPr>
          </w:pPr>
          <w:r w:rsidRPr="007326ED">
            <w:rPr>
              <w:rFonts w:cs="Calibri"/>
              <w:bCs/>
              <w:sz w:val="24"/>
              <w:szCs w:val="24"/>
            </w:rPr>
            <w:fldChar w:fldCharType="end"/>
          </w:r>
        </w:p>
      </w:sdtContent>
    </w:sdt>
    <w:p w14:paraId="5C35A986" w14:textId="31DDE027" w:rsidR="00157EDB" w:rsidRPr="00764DC0" w:rsidRDefault="00157EDB" w:rsidP="00ED6D02">
      <w:pPr>
        <w:spacing w:after="0" w:line="320" w:lineRule="exact"/>
        <w:rPr>
          <w:rFonts w:asciiTheme="minorHAnsi" w:hAnsiTheme="minorHAnsi" w:cstheme="minorHAnsi"/>
          <w:sz w:val="24"/>
          <w:szCs w:val="24"/>
        </w:rPr>
      </w:pPr>
      <w:r w:rsidRPr="00764DC0">
        <w:rPr>
          <w:rFonts w:asciiTheme="minorHAnsi" w:hAnsiTheme="minorHAnsi" w:cstheme="minorHAnsi"/>
          <w:sz w:val="24"/>
          <w:szCs w:val="24"/>
        </w:rPr>
        <w:br w:type="page"/>
      </w:r>
    </w:p>
    <w:p w14:paraId="11B55BB0"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2" w:name="_Toc175600014"/>
      <w:r w:rsidRPr="00764DC0">
        <w:rPr>
          <w:rFonts w:asciiTheme="minorHAnsi" w:hAnsiTheme="minorHAnsi" w:cstheme="minorHAnsi"/>
          <w:b/>
        </w:rPr>
        <w:lastRenderedPageBreak/>
        <w:t>OBJETO</w:t>
      </w:r>
      <w:bookmarkEnd w:id="2"/>
    </w:p>
    <w:p w14:paraId="758B38E4" w14:textId="77777777" w:rsidR="00157EDB" w:rsidRPr="00764DC0" w:rsidRDefault="00157EDB" w:rsidP="00ED6D02">
      <w:pPr>
        <w:pStyle w:val="PargrafodaLista"/>
        <w:spacing w:line="320" w:lineRule="exact"/>
        <w:ind w:left="-567"/>
        <w:contextualSpacing w:val="0"/>
        <w:jc w:val="both"/>
        <w:rPr>
          <w:rFonts w:asciiTheme="minorHAnsi" w:hAnsiTheme="minorHAnsi" w:cstheme="minorHAnsi"/>
        </w:rPr>
      </w:pPr>
    </w:p>
    <w:p w14:paraId="27D42EA3" w14:textId="0D11F746" w:rsidR="00456701" w:rsidRPr="00764DC0" w:rsidRDefault="00157EDB" w:rsidP="00ED6D02">
      <w:pPr>
        <w:spacing w:after="0" w:line="320" w:lineRule="exact"/>
        <w:ind w:firstLine="709"/>
        <w:jc w:val="both"/>
        <w:rPr>
          <w:rFonts w:asciiTheme="minorHAnsi" w:hAnsiTheme="minorHAnsi" w:cstheme="minorHAnsi"/>
          <w:sz w:val="24"/>
          <w:szCs w:val="24"/>
        </w:rPr>
      </w:pPr>
      <w:r w:rsidRPr="00764DC0">
        <w:rPr>
          <w:rFonts w:asciiTheme="minorHAnsi" w:hAnsiTheme="minorHAnsi" w:cstheme="minorHAnsi"/>
          <w:sz w:val="24"/>
          <w:szCs w:val="24"/>
        </w:rPr>
        <w:t>O objeto da presente Proposta é apresentar a V.Sas. as informações relevantes e a análise da administração acerca das matérias que serão examinadas, discutidas e votadas na AGD, a saber:</w:t>
      </w:r>
      <w:r w:rsidR="00F23EE4">
        <w:rPr>
          <w:rFonts w:asciiTheme="minorHAnsi" w:hAnsiTheme="minorHAnsi" w:cstheme="minorHAnsi"/>
          <w:sz w:val="24"/>
          <w:szCs w:val="24"/>
        </w:rPr>
        <w:t xml:space="preserve"> </w:t>
      </w:r>
    </w:p>
    <w:p w14:paraId="79126761" w14:textId="7F0B46EE" w:rsidR="00157EDB" w:rsidRPr="00764DC0" w:rsidRDefault="00157EDB" w:rsidP="00ED6D02">
      <w:pPr>
        <w:spacing w:after="0" w:line="320" w:lineRule="exact"/>
        <w:ind w:firstLine="709"/>
        <w:jc w:val="both"/>
        <w:rPr>
          <w:rFonts w:asciiTheme="minorHAnsi" w:hAnsiTheme="minorHAnsi" w:cstheme="minorHAnsi"/>
          <w:sz w:val="24"/>
          <w:szCs w:val="24"/>
        </w:rPr>
      </w:pPr>
    </w:p>
    <w:p w14:paraId="2DE93322" w14:textId="2D4D40A7" w:rsidR="00EC1902" w:rsidRDefault="00D333FD" w:rsidP="00ED6D02">
      <w:pPr>
        <w:pStyle w:val="Corpodetexto"/>
        <w:numPr>
          <w:ilvl w:val="0"/>
          <w:numId w:val="12"/>
        </w:numPr>
        <w:suppressAutoHyphens w:val="0"/>
        <w:spacing w:line="320" w:lineRule="exact"/>
        <w:ind w:left="709"/>
        <w:rPr>
          <w:rFonts w:asciiTheme="minorHAnsi" w:hAnsiTheme="minorHAnsi" w:cstheme="minorHAnsi"/>
          <w:sz w:val="24"/>
        </w:rPr>
      </w:pPr>
      <w:bookmarkStart w:id="3" w:name="_Hlk22219761"/>
      <w:bookmarkStart w:id="4" w:name="_Hlk175665978"/>
      <w:r w:rsidRPr="005200BD">
        <w:rPr>
          <w:rFonts w:asciiTheme="minorHAnsi" w:hAnsiTheme="minorHAnsi" w:cstheme="minorHAnsi"/>
          <w:sz w:val="24"/>
        </w:rPr>
        <w:t xml:space="preserve">aprovar a concessão de consentimento prévio </w:t>
      </w:r>
      <w:r>
        <w:rPr>
          <w:rFonts w:asciiTheme="minorHAnsi" w:hAnsiTheme="minorHAnsi" w:cstheme="minorHAnsi"/>
          <w:sz w:val="24"/>
        </w:rPr>
        <w:t>(</w:t>
      </w:r>
      <w:r w:rsidRPr="000676D8">
        <w:rPr>
          <w:rFonts w:asciiTheme="minorHAnsi" w:hAnsiTheme="minorHAnsi" w:cstheme="minorHAnsi"/>
          <w:i/>
          <w:iCs/>
          <w:sz w:val="24"/>
        </w:rPr>
        <w:t>waiver</w:t>
      </w:r>
      <w:r>
        <w:rPr>
          <w:rFonts w:asciiTheme="minorHAnsi" w:hAnsiTheme="minorHAnsi" w:cstheme="minorHAnsi"/>
          <w:sz w:val="24"/>
        </w:rPr>
        <w:t xml:space="preserve">) </w:t>
      </w:r>
      <w:r w:rsidRPr="005200BD">
        <w:rPr>
          <w:rFonts w:asciiTheme="minorHAnsi" w:hAnsiTheme="minorHAnsi" w:cstheme="minorHAnsi"/>
          <w:sz w:val="24"/>
        </w:rPr>
        <w:t>para que o cálculo da Dívida Líquida / EBITDA a ser apurad</w:t>
      </w:r>
      <w:r>
        <w:rPr>
          <w:rFonts w:asciiTheme="minorHAnsi" w:hAnsiTheme="minorHAnsi" w:cstheme="minorHAnsi"/>
          <w:sz w:val="24"/>
        </w:rPr>
        <w:t xml:space="preserve">o, </w:t>
      </w:r>
      <w:r w:rsidRPr="00337A06">
        <w:rPr>
          <w:rFonts w:asciiTheme="minorHAnsi" w:hAnsiTheme="minorHAnsi" w:cstheme="minorHAnsi"/>
          <w:sz w:val="24"/>
        </w:rPr>
        <w:t xml:space="preserve">nos termos do item “xii” </w:t>
      </w:r>
      <w:r>
        <w:rPr>
          <w:rFonts w:asciiTheme="minorHAnsi" w:hAnsiTheme="minorHAnsi" w:cstheme="minorHAnsi"/>
          <w:sz w:val="24"/>
        </w:rPr>
        <w:t xml:space="preserve">da cláusula </w:t>
      </w:r>
      <w:r w:rsidRPr="00337A06">
        <w:rPr>
          <w:rFonts w:asciiTheme="minorHAnsi" w:hAnsiTheme="minorHAnsi" w:cstheme="minorHAnsi"/>
          <w:sz w:val="24"/>
        </w:rPr>
        <w:t>7.2.</w:t>
      </w:r>
      <w:r>
        <w:rPr>
          <w:rFonts w:asciiTheme="minorHAnsi" w:hAnsiTheme="minorHAnsi" w:cstheme="minorHAnsi"/>
          <w:sz w:val="24"/>
        </w:rPr>
        <w:t xml:space="preserve"> da Escritura de Emissão,</w:t>
      </w:r>
      <w:r w:rsidRPr="005200BD">
        <w:rPr>
          <w:rFonts w:asciiTheme="minorHAnsi" w:hAnsiTheme="minorHAnsi" w:cstheme="minorHAnsi"/>
          <w:sz w:val="24"/>
        </w:rPr>
        <w:t xml:space="preserve"> com relação às verificações relativas aos seguintes períodos</w:t>
      </w:r>
      <w:r>
        <w:rPr>
          <w:rFonts w:asciiTheme="minorHAnsi" w:hAnsiTheme="minorHAnsi" w:cstheme="minorHAnsi"/>
          <w:sz w:val="24"/>
        </w:rPr>
        <w:t xml:space="preserve"> (em conjunto, “</w:t>
      </w:r>
      <w:r w:rsidRPr="000676D8">
        <w:rPr>
          <w:rFonts w:asciiTheme="minorHAnsi" w:hAnsiTheme="minorHAnsi" w:cstheme="minorHAnsi"/>
          <w:sz w:val="24"/>
          <w:u w:val="single"/>
        </w:rPr>
        <w:t>Períodos de Exclusão</w:t>
      </w:r>
      <w:r>
        <w:rPr>
          <w:rFonts w:asciiTheme="minorHAnsi" w:hAnsiTheme="minorHAnsi" w:cstheme="minorHAnsi"/>
          <w:sz w:val="24"/>
        </w:rPr>
        <w:t>”)</w:t>
      </w:r>
      <w:r w:rsidRPr="005200BD">
        <w:rPr>
          <w:rFonts w:asciiTheme="minorHAnsi" w:hAnsiTheme="minorHAnsi" w:cstheme="minorHAnsi"/>
          <w:sz w:val="24"/>
        </w:rPr>
        <w:t xml:space="preserve">: </w:t>
      </w:r>
      <w:r w:rsidRPr="000676D8">
        <w:rPr>
          <w:rFonts w:asciiTheme="minorHAnsi" w:hAnsiTheme="minorHAnsi" w:cstheme="minorHAnsi"/>
          <w:sz w:val="24"/>
        </w:rPr>
        <w:t xml:space="preserve">(a)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w:t>
      </w:r>
      <w:r w:rsidRPr="00337A06">
        <w:rPr>
          <w:rFonts w:asciiTheme="minorHAnsi" w:hAnsiTheme="minorHAnsi" w:cstheme="minorHAnsi"/>
          <w:sz w:val="24"/>
        </w:rPr>
        <w:t xml:space="preserve">desconsidere, para fins de apuração de EBITDA, o efeito de despesas não recorrentes, </w:t>
      </w:r>
      <w:r>
        <w:rPr>
          <w:rFonts w:asciiTheme="minorHAnsi" w:hAnsiTheme="minorHAnsi" w:cstheme="minorHAnsi"/>
          <w:sz w:val="24"/>
        </w:rPr>
        <w:t xml:space="preserve">de modo que </w:t>
      </w:r>
      <w:r w:rsidRPr="00337A06">
        <w:rPr>
          <w:rFonts w:asciiTheme="minorHAnsi" w:hAnsiTheme="minorHAnsi" w:cstheme="minorHAnsi"/>
          <w:sz w:val="24"/>
        </w:rPr>
        <w:t>o EBITDA apurado,</w:t>
      </w:r>
      <w:r w:rsidRPr="005200BD">
        <w:rPr>
          <w:rFonts w:asciiTheme="minorHAnsi" w:hAnsiTheme="minorHAnsi" w:cstheme="minorHAnsi"/>
          <w:sz w:val="24"/>
        </w:rPr>
        <w:t xml:space="preserve"> exclusivamente para referidos períodos de medição, com base na seguinte definição</w:t>
      </w:r>
      <w:r>
        <w:rPr>
          <w:rFonts w:asciiTheme="minorHAnsi" w:hAnsiTheme="minorHAnsi" w:cstheme="minorHAnsi"/>
          <w:sz w:val="24"/>
        </w:rPr>
        <w:t>:</w:t>
      </w:r>
    </w:p>
    <w:p w14:paraId="6C2D44E5" w14:textId="77777777" w:rsidR="00D333FD" w:rsidRDefault="00D333FD" w:rsidP="00D333FD">
      <w:pPr>
        <w:pStyle w:val="Corpodetexto"/>
        <w:suppressAutoHyphens w:val="0"/>
        <w:spacing w:line="320" w:lineRule="exact"/>
        <w:ind w:left="709"/>
        <w:rPr>
          <w:rFonts w:asciiTheme="minorHAnsi" w:hAnsiTheme="minorHAnsi" w:cstheme="minorHAnsi"/>
          <w:sz w:val="24"/>
        </w:rPr>
      </w:pPr>
    </w:p>
    <w:p w14:paraId="1533C658" w14:textId="3C990ED9" w:rsidR="00D333FD" w:rsidRDefault="00D333FD" w:rsidP="00D333FD">
      <w:pPr>
        <w:pStyle w:val="Corpodetexto"/>
        <w:suppressAutoHyphens w:val="0"/>
        <w:spacing w:line="320" w:lineRule="exact"/>
        <w:ind w:left="709"/>
        <w:rPr>
          <w:rFonts w:asciiTheme="minorHAnsi" w:hAnsiTheme="minorHAnsi" w:cstheme="minorHAnsi"/>
          <w:sz w:val="24"/>
        </w:rPr>
      </w:pPr>
      <w:r w:rsidRPr="00D333FD">
        <w:rPr>
          <w:rFonts w:asciiTheme="minorHAnsi" w:hAnsiTheme="minorHAnsi" w:cstheme="minorHAnsi"/>
          <w:bCs/>
          <w:sz w:val="24"/>
        </w:rPr>
        <w:t>“</w:t>
      </w:r>
      <w:r w:rsidRPr="00D333FD">
        <w:rPr>
          <w:rFonts w:asciiTheme="minorHAnsi" w:hAnsiTheme="minorHAnsi" w:cstheme="minorHAnsi"/>
          <w:bCs/>
          <w:sz w:val="24"/>
          <w:u w:val="single"/>
        </w:rPr>
        <w:t>EBITDA</w:t>
      </w:r>
      <w:r w:rsidRPr="00D333FD">
        <w:rPr>
          <w:rFonts w:asciiTheme="minorHAnsi" w:hAnsiTheme="minorHAnsi" w:cstheme="minorHAnsi"/>
          <w:bCs/>
          <w:sz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r w:rsidRPr="00D333FD">
        <w:rPr>
          <w:rFonts w:asciiTheme="minorHAnsi" w:hAnsiTheme="minorHAnsi" w:cstheme="minorHAnsi"/>
          <w:bCs/>
          <w:i/>
          <w:iCs/>
          <w:sz w:val="24"/>
        </w:rPr>
        <w:t>seller financing</w:t>
      </w:r>
      <w:r w:rsidRPr="00D333FD">
        <w:rPr>
          <w:rFonts w:asciiTheme="minorHAnsi" w:hAnsiTheme="minorHAnsi" w:cstheme="minorHAnsi"/>
          <w:bCs/>
          <w:sz w:val="24"/>
        </w:rPr>
        <w:t xml:space="preserve"> no cálculo de Dívida; e (2) desconsiderando qualquer despesas sem efeito caixa, tais como, mas não se limitando a, baixa de ativos, baixa de estoques, perda para redução ao valor recuperável (</w:t>
      </w:r>
      <w:r w:rsidRPr="00D333FD">
        <w:rPr>
          <w:rFonts w:asciiTheme="minorHAnsi" w:hAnsiTheme="minorHAnsi" w:cstheme="minorHAnsi"/>
          <w:bCs/>
          <w:i/>
          <w:iCs/>
          <w:sz w:val="24"/>
        </w:rPr>
        <w:t>impairment</w:t>
      </w:r>
      <w:r w:rsidRPr="00D333FD">
        <w:rPr>
          <w:rFonts w:asciiTheme="minorHAnsi" w:hAnsiTheme="minorHAnsi" w:cstheme="minorHAnsi"/>
          <w:bCs/>
          <w:sz w:val="24"/>
        </w:rPr>
        <w:t>) entre outros, desde que: (i) o reconhecimento das despesas sem efeito caixa</w:t>
      </w:r>
      <w:r w:rsidRPr="00D333FD" w:rsidDel="00337A06">
        <w:rPr>
          <w:rFonts w:asciiTheme="minorHAnsi" w:hAnsiTheme="minorHAnsi" w:cstheme="minorHAnsi"/>
          <w:bCs/>
          <w:sz w:val="24"/>
        </w:rPr>
        <w:t xml:space="preserve"> </w:t>
      </w:r>
      <w:r w:rsidRPr="00D333FD">
        <w:rPr>
          <w:rFonts w:asciiTheme="minorHAnsi" w:hAnsiTheme="minorHAnsi" w:cstheme="minorHAnsi"/>
          <w:bCs/>
          <w:sz w:val="24"/>
        </w:rPr>
        <w:t xml:space="preserve">observe os pronunciamentos contábeis aplicáveis (CPC/IFRS); e (ii) o valor esteja evidenciado nas demonstrações financeiras auditadas da </w:t>
      </w:r>
      <w:r>
        <w:rPr>
          <w:rFonts w:asciiTheme="minorHAnsi" w:hAnsiTheme="minorHAnsi" w:cstheme="minorHAnsi"/>
          <w:bCs/>
          <w:sz w:val="24"/>
        </w:rPr>
        <w:t>Companhia</w:t>
      </w:r>
      <w:r w:rsidRPr="00D333FD">
        <w:rPr>
          <w:rFonts w:asciiTheme="minorHAnsi" w:hAnsiTheme="minorHAnsi" w:cstheme="minorHAnsi"/>
          <w:bCs/>
          <w:sz w:val="24"/>
        </w:rPr>
        <w:t xml:space="preserve"> ou, quando aplicável, nas demonstrações financeiras intermediárias revisadas da </w:t>
      </w:r>
      <w:r>
        <w:rPr>
          <w:rFonts w:asciiTheme="minorHAnsi" w:hAnsiTheme="minorHAnsi" w:cstheme="minorHAnsi"/>
          <w:bCs/>
          <w:sz w:val="24"/>
        </w:rPr>
        <w:t>Companhia.</w:t>
      </w:r>
    </w:p>
    <w:bookmarkEnd w:id="3"/>
    <w:bookmarkEnd w:id="4"/>
    <w:p w14:paraId="437A4D47" w14:textId="77777777" w:rsidR="00784B07" w:rsidRDefault="00784B07" w:rsidP="00ED6D02">
      <w:pPr>
        <w:pStyle w:val="Corpodetexto"/>
        <w:suppressAutoHyphens w:val="0"/>
        <w:spacing w:line="320" w:lineRule="exact"/>
        <w:ind w:left="709"/>
        <w:rPr>
          <w:rFonts w:asciiTheme="minorHAnsi" w:hAnsiTheme="minorHAnsi" w:cstheme="minorHAnsi"/>
          <w:sz w:val="24"/>
        </w:rPr>
      </w:pPr>
    </w:p>
    <w:p w14:paraId="427F59BD" w14:textId="28A72343" w:rsidR="00A17E90" w:rsidRPr="00764DC0" w:rsidRDefault="00D333FD" w:rsidP="00C54911">
      <w:pPr>
        <w:spacing w:after="0" w:line="320" w:lineRule="exact"/>
        <w:ind w:firstLine="708"/>
        <w:jc w:val="both"/>
        <w:rPr>
          <w:rFonts w:asciiTheme="minorHAnsi" w:hAnsiTheme="minorHAnsi" w:cstheme="minorHAnsi"/>
          <w:bCs/>
          <w:sz w:val="24"/>
          <w:szCs w:val="24"/>
        </w:rPr>
      </w:pPr>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r w:rsidRPr="000676D8">
        <w:rPr>
          <w:rFonts w:asciiTheme="minorHAnsi" w:hAnsiTheme="minorHAnsi" w:cstheme="minorHAnsi"/>
          <w:i/>
          <w:iCs/>
          <w:sz w:val="24"/>
        </w:rPr>
        <w:t>waiver fee</w:t>
      </w:r>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r w:rsidRPr="00C6404C">
        <w:rPr>
          <w:rFonts w:asciiTheme="minorHAnsi" w:hAnsiTheme="minorHAnsi" w:cstheme="minorHAnsi"/>
          <w:i/>
          <w:iCs/>
          <w:sz w:val="24"/>
        </w:rPr>
        <w:t>waiver fee</w:t>
      </w:r>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w:t>
      </w:r>
      <w:r>
        <w:rPr>
          <w:rFonts w:asciiTheme="minorHAnsi" w:hAnsiTheme="minorHAnsi" w:cstheme="minorHAnsi"/>
          <w:sz w:val="24"/>
        </w:rPr>
        <w:t>está</w:t>
      </w:r>
      <w:r w:rsidRPr="000676D8">
        <w:rPr>
          <w:rFonts w:asciiTheme="minorHAnsi" w:hAnsiTheme="minorHAnsi" w:cstheme="minorHAnsi"/>
          <w:sz w:val="24"/>
        </w:rPr>
        <w:t xml:space="preserve"> disposto n</w:t>
      </w:r>
      <w:r>
        <w:rPr>
          <w:rFonts w:asciiTheme="minorHAnsi" w:hAnsiTheme="minorHAnsi" w:cstheme="minorHAnsi"/>
          <w:sz w:val="24"/>
        </w:rPr>
        <w:t>esta</w:t>
      </w:r>
      <w:r w:rsidRPr="000676D8">
        <w:rPr>
          <w:rFonts w:asciiTheme="minorHAnsi" w:hAnsiTheme="minorHAnsi" w:cstheme="minorHAnsi"/>
          <w:sz w:val="24"/>
        </w:rPr>
        <w:t xml:space="preserve"> </w:t>
      </w:r>
      <w:r>
        <w:rPr>
          <w:rFonts w:asciiTheme="minorHAnsi" w:hAnsiTheme="minorHAnsi" w:cstheme="minorHAnsi"/>
          <w:sz w:val="24"/>
        </w:rPr>
        <w:t xml:space="preserve">Proposta, conforme item </w:t>
      </w:r>
      <w:r w:rsidR="006D27F5">
        <w:rPr>
          <w:rFonts w:asciiTheme="minorHAnsi" w:hAnsiTheme="minorHAnsi" w:cstheme="minorHAnsi"/>
          <w:sz w:val="24"/>
        </w:rPr>
        <w:t>9</w:t>
      </w:r>
      <w:r>
        <w:rPr>
          <w:rFonts w:asciiTheme="minorHAnsi" w:hAnsiTheme="minorHAnsi" w:cstheme="minorHAnsi"/>
          <w:sz w:val="24"/>
        </w:rPr>
        <w:t xml:space="preserve"> abaixo</w:t>
      </w:r>
      <w:r w:rsidRPr="000676D8">
        <w:rPr>
          <w:rFonts w:asciiTheme="minorHAnsi" w:hAnsiTheme="minorHAnsi" w:cstheme="minorHAnsi"/>
          <w:sz w:val="24"/>
        </w:rPr>
        <w:t>.</w:t>
      </w:r>
    </w:p>
    <w:p w14:paraId="77321B5D" w14:textId="77777777" w:rsidR="00157EDB" w:rsidRPr="00620AB9" w:rsidRDefault="00157EDB" w:rsidP="00ED6D02">
      <w:pPr>
        <w:pStyle w:val="Corpodetexto"/>
        <w:suppressAutoHyphens w:val="0"/>
        <w:spacing w:line="320" w:lineRule="exact"/>
        <w:ind w:left="709"/>
        <w:rPr>
          <w:rFonts w:asciiTheme="minorHAnsi" w:hAnsiTheme="minorHAnsi" w:cstheme="minorHAnsi"/>
          <w:sz w:val="24"/>
        </w:rPr>
      </w:pPr>
    </w:p>
    <w:p w14:paraId="647774FB" w14:textId="41D0888C" w:rsidR="00764DC0" w:rsidRPr="00764DC0" w:rsidRDefault="00764DC0" w:rsidP="00ED6D02">
      <w:pPr>
        <w:pStyle w:val="PargrafodaLista"/>
        <w:keepNext/>
        <w:numPr>
          <w:ilvl w:val="0"/>
          <w:numId w:val="14"/>
        </w:numPr>
        <w:spacing w:line="320" w:lineRule="exact"/>
        <w:ind w:left="0" w:firstLine="0"/>
        <w:contextualSpacing w:val="0"/>
        <w:outlineLvl w:val="0"/>
        <w:rPr>
          <w:rFonts w:asciiTheme="minorHAnsi" w:hAnsiTheme="minorHAnsi" w:cstheme="minorHAnsi"/>
          <w:b/>
        </w:rPr>
      </w:pPr>
      <w:bookmarkStart w:id="5" w:name="_Toc175600015"/>
      <w:r w:rsidRPr="00764DC0">
        <w:rPr>
          <w:rFonts w:asciiTheme="minorHAnsi" w:hAnsiTheme="minorHAnsi" w:cstheme="minorHAnsi"/>
          <w:b/>
        </w:rPr>
        <w:t>DISPONIBILIZAÇÃO DE DOCUMENTOS AOS DEBENTURISTAS</w:t>
      </w:r>
      <w:bookmarkEnd w:id="5"/>
    </w:p>
    <w:p w14:paraId="725FC7AA" w14:textId="02267286" w:rsidR="00764DC0" w:rsidRPr="00620AB9" w:rsidRDefault="00764DC0" w:rsidP="00ED6D02">
      <w:pPr>
        <w:keepNext/>
        <w:spacing w:after="0" w:line="320" w:lineRule="exact"/>
        <w:rPr>
          <w:rFonts w:asciiTheme="minorHAnsi" w:hAnsiTheme="minorHAnsi" w:cstheme="minorHAnsi"/>
          <w:bCs/>
          <w:sz w:val="24"/>
          <w:szCs w:val="24"/>
        </w:rPr>
      </w:pPr>
    </w:p>
    <w:p w14:paraId="462FB1CB" w14:textId="3534A8FF" w:rsidR="00764DC0" w:rsidRPr="00764DC0" w:rsidRDefault="00764DC0" w:rsidP="00ED6D02">
      <w:pPr>
        <w:keepNext/>
        <w:spacing w:after="0" w:line="320" w:lineRule="exact"/>
        <w:ind w:firstLine="708"/>
        <w:jc w:val="both"/>
        <w:rPr>
          <w:rFonts w:asciiTheme="minorHAnsi" w:hAnsiTheme="minorHAnsi" w:cstheme="minorHAnsi"/>
          <w:bCs/>
          <w:sz w:val="24"/>
          <w:szCs w:val="24"/>
        </w:rPr>
      </w:pPr>
      <w:r w:rsidRPr="00620AB9">
        <w:rPr>
          <w:rFonts w:asciiTheme="minorHAnsi" w:hAnsiTheme="minorHAnsi" w:cstheme="minorHAnsi"/>
          <w:bCs/>
          <w:sz w:val="24"/>
          <w:szCs w:val="24"/>
        </w:rPr>
        <w:t>Os documentos relativos à AGD encontram-se disponíveis para consulta dos Debentu</w:t>
      </w:r>
      <w:r w:rsidRPr="00764DC0">
        <w:rPr>
          <w:rFonts w:asciiTheme="minorHAnsi" w:hAnsiTheme="minorHAnsi" w:cstheme="minorHAnsi"/>
          <w:bCs/>
          <w:sz w:val="24"/>
          <w:szCs w:val="24"/>
        </w:rPr>
        <w:t xml:space="preserve">ristas: </w:t>
      </w:r>
      <w:r w:rsidRPr="001A7B54">
        <w:rPr>
          <w:rFonts w:asciiTheme="minorHAnsi" w:hAnsiTheme="minorHAnsi" w:cstheme="minorHAnsi"/>
          <w:b/>
          <w:sz w:val="24"/>
          <w:szCs w:val="24"/>
        </w:rPr>
        <w:t>(i)</w:t>
      </w:r>
      <w:r w:rsidRPr="00764DC0">
        <w:rPr>
          <w:rFonts w:asciiTheme="minorHAnsi" w:hAnsiTheme="minorHAnsi" w:cstheme="minorHAnsi"/>
          <w:bCs/>
          <w:sz w:val="24"/>
          <w:szCs w:val="24"/>
        </w:rPr>
        <w:t xml:space="preserve"> na sede da Companhia; e </w:t>
      </w:r>
      <w:r w:rsidRPr="001A7B54">
        <w:rPr>
          <w:rFonts w:asciiTheme="minorHAnsi" w:hAnsiTheme="minorHAnsi" w:cstheme="minorHAnsi"/>
          <w:b/>
          <w:sz w:val="24"/>
          <w:szCs w:val="24"/>
        </w:rPr>
        <w:t>(ii)</w:t>
      </w:r>
      <w:r w:rsidRPr="00764DC0">
        <w:rPr>
          <w:rFonts w:asciiTheme="minorHAnsi" w:hAnsiTheme="minorHAnsi" w:cstheme="minorHAnsi"/>
          <w:bCs/>
          <w:sz w:val="24"/>
          <w:szCs w:val="24"/>
        </w:rPr>
        <w:t xml:space="preserve"> nas páginas eletrônicas da Companhia (</w:t>
      </w:r>
      <w:hyperlink r:id="rId9" w:history="1">
        <w:r w:rsidR="00D333FD" w:rsidRPr="00D333FD">
          <w:rPr>
            <w:rStyle w:val="Hyperlink"/>
            <w:rFonts w:asciiTheme="minorHAnsi" w:hAnsiTheme="minorHAnsi" w:cstheme="minorHAnsi"/>
            <w:bCs/>
            <w:sz w:val="24"/>
            <w:szCs w:val="24"/>
          </w:rPr>
          <w:t>https://echoenergia.com.br/relacao-com-investidores/</w:t>
        </w:r>
      </w:hyperlink>
      <w:r w:rsidRPr="00764DC0">
        <w:rPr>
          <w:rFonts w:asciiTheme="minorHAnsi" w:hAnsiTheme="minorHAnsi" w:cstheme="minorHAnsi"/>
          <w:bCs/>
          <w:sz w:val="24"/>
          <w:szCs w:val="24"/>
        </w:rPr>
        <w:t>)</w:t>
      </w:r>
      <w:r w:rsidR="00D333FD">
        <w:rPr>
          <w:rFonts w:asciiTheme="minorHAnsi" w:hAnsiTheme="minorHAnsi" w:cstheme="minorHAnsi"/>
          <w:bCs/>
          <w:sz w:val="24"/>
          <w:szCs w:val="24"/>
        </w:rPr>
        <w:t xml:space="preserve"> </w:t>
      </w:r>
      <w:r w:rsidRPr="00764DC0">
        <w:rPr>
          <w:rFonts w:asciiTheme="minorHAnsi" w:hAnsiTheme="minorHAnsi" w:cstheme="minorHAnsi"/>
          <w:bCs/>
          <w:sz w:val="24"/>
          <w:szCs w:val="24"/>
        </w:rPr>
        <w:t xml:space="preserve">e do Agente </w:t>
      </w:r>
      <w:r w:rsidRPr="00C4547A">
        <w:rPr>
          <w:rFonts w:asciiTheme="minorHAnsi" w:hAnsiTheme="minorHAnsi" w:cstheme="minorHAnsi"/>
          <w:bCs/>
          <w:sz w:val="24"/>
          <w:szCs w:val="24"/>
        </w:rPr>
        <w:t>Fiduciário (</w:t>
      </w:r>
      <w:r w:rsidR="00D333FD" w:rsidRPr="00D333FD">
        <w:rPr>
          <w:rFonts w:asciiTheme="minorHAnsi" w:hAnsiTheme="minorHAnsi" w:cstheme="minorHAnsi"/>
          <w:bCs/>
          <w:sz w:val="24"/>
          <w:szCs w:val="24"/>
        </w:rPr>
        <w:t>https://www.vortx.com.br/</w:t>
      </w:r>
      <w:r w:rsidRPr="00C4547A">
        <w:rPr>
          <w:rFonts w:asciiTheme="minorHAnsi" w:hAnsiTheme="minorHAnsi" w:cstheme="minorHAnsi"/>
          <w:bCs/>
          <w:sz w:val="24"/>
          <w:szCs w:val="24"/>
        </w:rPr>
        <w:t>) na</w:t>
      </w:r>
      <w:r w:rsidRPr="00764DC0">
        <w:rPr>
          <w:rFonts w:asciiTheme="minorHAnsi" w:hAnsiTheme="minorHAnsi" w:cstheme="minorHAnsi"/>
          <w:bCs/>
          <w:sz w:val="24"/>
          <w:szCs w:val="24"/>
        </w:rPr>
        <w:t xml:space="preserve"> rede mundial de computadores.</w:t>
      </w:r>
    </w:p>
    <w:p w14:paraId="615837D6" w14:textId="77777777" w:rsidR="00764DC0" w:rsidRPr="00764DC0" w:rsidRDefault="00764DC0" w:rsidP="00ED6D02">
      <w:pPr>
        <w:spacing w:after="0" w:line="320" w:lineRule="exact"/>
        <w:jc w:val="both"/>
        <w:rPr>
          <w:rFonts w:asciiTheme="minorHAnsi" w:hAnsiTheme="minorHAnsi" w:cstheme="minorHAnsi"/>
          <w:bCs/>
          <w:sz w:val="24"/>
          <w:szCs w:val="24"/>
        </w:rPr>
      </w:pPr>
    </w:p>
    <w:p w14:paraId="4BA96F21" w14:textId="5CE66993" w:rsidR="00764DC0" w:rsidRPr="00557431" w:rsidRDefault="00764DC0" w:rsidP="00C54911">
      <w:pPr>
        <w:pStyle w:val="PargrafodaLista"/>
        <w:keepNext/>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lastRenderedPageBreak/>
        <w:t>Informações adicionais sobre a AGD ora convocada e a matéria constante da ordem do dia acima, podem ser obtidas junto à Companhia (por meio de seu canal de relacionamento com investidores) e/ou ao Agente Fiduciário.</w:t>
      </w:r>
    </w:p>
    <w:p w14:paraId="744FDC59" w14:textId="77777777" w:rsidR="00764DC0" w:rsidRPr="00620AB9" w:rsidRDefault="00764DC0" w:rsidP="00ED6D02">
      <w:pPr>
        <w:spacing w:after="0" w:line="320" w:lineRule="exact"/>
        <w:jc w:val="both"/>
        <w:rPr>
          <w:rFonts w:asciiTheme="minorHAnsi" w:hAnsiTheme="minorHAnsi" w:cstheme="minorHAnsi"/>
          <w:bCs/>
          <w:sz w:val="24"/>
          <w:szCs w:val="24"/>
        </w:rPr>
      </w:pPr>
    </w:p>
    <w:p w14:paraId="1924E3ED" w14:textId="45B58B79"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6" w:name="_Toc175600016"/>
      <w:r w:rsidRPr="00764DC0">
        <w:rPr>
          <w:rFonts w:asciiTheme="minorHAnsi" w:hAnsiTheme="minorHAnsi" w:cstheme="minorHAnsi"/>
          <w:b/>
        </w:rPr>
        <w:t>CONVOCAÇÃO DA AGD</w:t>
      </w:r>
      <w:bookmarkEnd w:id="6"/>
    </w:p>
    <w:p w14:paraId="3748B5C4"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D0F547B" w14:textId="65B6CF9E" w:rsidR="00ED78B0" w:rsidRPr="00764DC0" w:rsidRDefault="00ED78B0" w:rsidP="00ED6D02">
      <w:pPr>
        <w:pStyle w:val="PargrafodaLista"/>
        <w:spacing w:line="320" w:lineRule="exact"/>
        <w:ind w:left="0" w:firstLine="709"/>
        <w:contextualSpacing w:val="0"/>
        <w:jc w:val="both"/>
        <w:rPr>
          <w:rFonts w:asciiTheme="minorHAnsi" w:hAnsiTheme="minorHAnsi" w:cstheme="minorHAnsi"/>
        </w:rPr>
      </w:pPr>
      <w:r w:rsidRPr="00764DC0">
        <w:rPr>
          <w:rFonts w:asciiTheme="minorHAnsi" w:hAnsiTheme="minorHAnsi" w:cstheme="minorHAnsi"/>
        </w:rPr>
        <w:t>Nos termos do</w:t>
      </w:r>
      <w:r w:rsidR="00620AB9">
        <w:rPr>
          <w:rFonts w:asciiTheme="minorHAnsi" w:hAnsiTheme="minorHAnsi" w:cstheme="minorHAnsi"/>
        </w:rPr>
        <w:t>s</w:t>
      </w:r>
      <w:r w:rsidRPr="00764DC0">
        <w:rPr>
          <w:rFonts w:asciiTheme="minorHAnsi" w:hAnsiTheme="minorHAnsi" w:cstheme="minorHAnsi"/>
        </w:rPr>
        <w:t xml:space="preserve"> artigo</w:t>
      </w:r>
      <w:r w:rsidR="00620AB9">
        <w:rPr>
          <w:rFonts w:asciiTheme="minorHAnsi" w:hAnsiTheme="minorHAnsi" w:cstheme="minorHAnsi"/>
        </w:rPr>
        <w:t>s</w:t>
      </w:r>
      <w:r w:rsidRPr="00764DC0">
        <w:rPr>
          <w:rFonts w:asciiTheme="minorHAnsi" w:hAnsiTheme="minorHAnsi" w:cstheme="minorHAnsi"/>
        </w:rPr>
        <w:t xml:space="preserve"> 71, </w:t>
      </w:r>
      <w:r w:rsidR="00620AB9">
        <w:rPr>
          <w:rFonts w:asciiTheme="minorHAnsi" w:hAnsiTheme="minorHAnsi" w:cstheme="minorHAnsi"/>
        </w:rPr>
        <w:t>§</w:t>
      </w:r>
      <w:r w:rsidRPr="00764DC0">
        <w:rPr>
          <w:rFonts w:asciiTheme="minorHAnsi" w:hAnsiTheme="minorHAnsi" w:cstheme="minorHAnsi"/>
        </w:rPr>
        <w:t>2º</w:t>
      </w:r>
      <w:r w:rsidR="00620AB9">
        <w:rPr>
          <w:rFonts w:asciiTheme="minorHAnsi" w:hAnsiTheme="minorHAnsi" w:cstheme="minorHAnsi"/>
        </w:rPr>
        <w:t xml:space="preserve"> e</w:t>
      </w:r>
      <w:r w:rsidRPr="00764DC0">
        <w:rPr>
          <w:rFonts w:asciiTheme="minorHAnsi" w:hAnsiTheme="minorHAnsi" w:cstheme="minorHAnsi"/>
        </w:rPr>
        <w:t xml:space="preserve"> 124 da Lei das </w:t>
      </w:r>
      <w:r w:rsidR="0002146F" w:rsidRPr="00764DC0">
        <w:rPr>
          <w:rFonts w:asciiTheme="minorHAnsi" w:hAnsiTheme="minorHAnsi" w:cstheme="minorHAnsi"/>
        </w:rPr>
        <w:t>Sociedades por Ações</w:t>
      </w:r>
      <w:r w:rsidR="007C6D4E">
        <w:rPr>
          <w:rFonts w:asciiTheme="minorHAnsi" w:hAnsiTheme="minorHAnsi" w:cstheme="minorHAnsi"/>
        </w:rPr>
        <w:t xml:space="preserve"> e da Resolução CVM 81, </w:t>
      </w:r>
      <w:r w:rsidRPr="00764DC0">
        <w:rPr>
          <w:rFonts w:asciiTheme="minorHAnsi" w:hAnsiTheme="minorHAnsi" w:cstheme="minorHAnsi"/>
        </w:rPr>
        <w:t>a</w:t>
      </w:r>
      <w:r w:rsidR="00620AB9">
        <w:rPr>
          <w:rFonts w:asciiTheme="minorHAnsi" w:hAnsiTheme="minorHAnsi" w:cstheme="minorHAnsi"/>
        </w:rPr>
        <w:t xml:space="preserve"> AGD </w:t>
      </w:r>
      <w:r w:rsidR="00EB4AE1">
        <w:rPr>
          <w:rFonts w:asciiTheme="minorHAnsi" w:hAnsiTheme="minorHAnsi" w:cstheme="minorHAnsi"/>
        </w:rPr>
        <w:t>ser</w:t>
      </w:r>
      <w:r w:rsidR="00D670E3">
        <w:rPr>
          <w:rFonts w:asciiTheme="minorHAnsi" w:hAnsiTheme="minorHAnsi" w:cstheme="minorHAnsi"/>
        </w:rPr>
        <w:t>á</w:t>
      </w:r>
      <w:r w:rsidR="00EB4AE1" w:rsidRPr="00764DC0">
        <w:rPr>
          <w:rFonts w:asciiTheme="minorHAnsi" w:hAnsiTheme="minorHAnsi" w:cstheme="minorHAnsi"/>
        </w:rPr>
        <w:t xml:space="preserve"> </w:t>
      </w:r>
      <w:r w:rsidRPr="00764DC0">
        <w:rPr>
          <w:rFonts w:asciiTheme="minorHAnsi" w:hAnsiTheme="minorHAnsi" w:cstheme="minorHAnsi"/>
        </w:rPr>
        <w:t xml:space="preserve">convocada </w:t>
      </w:r>
      <w:r w:rsidR="007C6D4E" w:rsidRPr="00557431">
        <w:rPr>
          <w:rFonts w:asciiTheme="minorHAnsi" w:hAnsiTheme="minorHAnsi" w:cstheme="minorHAnsi"/>
        </w:rPr>
        <w:t xml:space="preserve">por meio de anúncio publicado nas </w:t>
      </w:r>
      <w:r w:rsidR="007C6D4E" w:rsidRPr="000013A5">
        <w:rPr>
          <w:rFonts w:asciiTheme="minorHAnsi" w:hAnsiTheme="minorHAnsi" w:cstheme="minorHAnsi"/>
        </w:rPr>
        <w:t>páginas eletrônicas da Companhia (</w:t>
      </w:r>
      <w:hyperlink r:id="rId10" w:history="1">
        <w:r w:rsidR="00D333FD" w:rsidRPr="00D333FD">
          <w:rPr>
            <w:rStyle w:val="Hyperlink"/>
          </w:rPr>
          <w:t>https://echoenergia.com.br/relacao-com-investidores/</w:t>
        </w:r>
      </w:hyperlink>
      <w:r w:rsidR="007C6D4E" w:rsidRPr="000013A5">
        <w:rPr>
          <w:rFonts w:asciiTheme="minorHAnsi" w:hAnsiTheme="minorHAnsi" w:cstheme="minorHAnsi"/>
        </w:rPr>
        <w:t>) e da CVM (</w:t>
      </w:r>
      <w:hyperlink r:id="rId11" w:history="1">
        <w:r w:rsidR="007C6D4E" w:rsidRPr="00117320">
          <w:rPr>
            <w:rStyle w:val="Hyperlink"/>
            <w:rFonts w:asciiTheme="minorHAnsi" w:hAnsiTheme="minorHAnsi" w:cstheme="minorHAnsi"/>
            <w:color w:val="auto"/>
            <w:u w:val="none"/>
          </w:rPr>
          <w:t>www.cvm.gov.br</w:t>
        </w:r>
      </w:hyperlink>
      <w:r w:rsidR="007C6D4E" w:rsidRPr="000013A5">
        <w:rPr>
          <w:rFonts w:asciiTheme="minorHAnsi" w:hAnsiTheme="minorHAnsi" w:cstheme="minorHAnsi"/>
        </w:rPr>
        <w:t>) na rede mundial de computadores</w:t>
      </w:r>
      <w:r w:rsidR="007C6D4E">
        <w:rPr>
          <w:rFonts w:asciiTheme="minorHAnsi" w:hAnsiTheme="minorHAnsi" w:cstheme="minorHAnsi"/>
        </w:rPr>
        <w:t>, bem como</w:t>
      </w:r>
      <w:r w:rsidRPr="00764DC0">
        <w:rPr>
          <w:rFonts w:asciiTheme="minorHAnsi" w:hAnsiTheme="minorHAnsi" w:cstheme="minorHAnsi"/>
        </w:rPr>
        <w:t xml:space="preserve">, por 3 (três) vezes, no mínimo, nos jornais habitualmente utilizados pela Companhia, </w:t>
      </w:r>
      <w:r w:rsidR="00CC44B7" w:rsidRPr="005E0DD4">
        <w:rPr>
          <w:rFonts w:asciiTheme="minorHAnsi" w:hAnsiTheme="minorHAnsi" w:cstheme="minorHAnsi"/>
        </w:rPr>
        <w:t>contendo o modo de realização, o local, a data e a hora da assembleia geral de debenturistas e sua respectiva ordem do dia</w:t>
      </w:r>
      <w:r w:rsidRPr="00764DC0">
        <w:rPr>
          <w:rFonts w:asciiTheme="minorHAnsi" w:hAnsiTheme="minorHAnsi" w:cstheme="minorHAnsi"/>
        </w:rPr>
        <w:t>.</w:t>
      </w:r>
    </w:p>
    <w:p w14:paraId="6028E2ED" w14:textId="77777777" w:rsidR="00ED78B0" w:rsidRPr="00620AB9" w:rsidRDefault="00ED78B0" w:rsidP="00ED6D02">
      <w:pPr>
        <w:pStyle w:val="PargrafodaLista"/>
        <w:spacing w:line="320" w:lineRule="exact"/>
        <w:ind w:left="0" w:firstLine="709"/>
        <w:contextualSpacing w:val="0"/>
        <w:jc w:val="both"/>
      </w:pPr>
    </w:p>
    <w:p w14:paraId="22B853DF" w14:textId="6DE681CB"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De acordo com </w:t>
      </w:r>
      <w:r w:rsidR="00CC44B7">
        <w:rPr>
          <w:rFonts w:asciiTheme="minorHAnsi" w:hAnsiTheme="minorHAnsi" w:cstheme="minorHAnsi"/>
        </w:rPr>
        <w:t>os termos da Escritura de Emissão</w:t>
      </w:r>
      <w:r w:rsidRPr="00764DC0">
        <w:rPr>
          <w:rFonts w:asciiTheme="minorHAnsi" w:hAnsiTheme="minorHAnsi" w:cstheme="minorHAnsi"/>
        </w:rPr>
        <w:t xml:space="preserve">, a primeira publicação do anúncio de convocação de assembleia geral de </w:t>
      </w:r>
      <w:r w:rsidR="00CC44B7" w:rsidRPr="00764DC0">
        <w:rPr>
          <w:rFonts w:asciiTheme="minorHAnsi" w:hAnsiTheme="minorHAnsi" w:cstheme="minorHAnsi"/>
        </w:rPr>
        <w:t xml:space="preserve">Debenturistas </w:t>
      </w:r>
      <w:r w:rsidRPr="00764DC0">
        <w:rPr>
          <w:rFonts w:asciiTheme="minorHAnsi" w:hAnsiTheme="minorHAnsi" w:cstheme="minorHAnsi"/>
        </w:rPr>
        <w:t xml:space="preserve">será realizada com, no mínimo, </w:t>
      </w:r>
      <w:r w:rsidR="00CC44B7">
        <w:rPr>
          <w:rFonts w:asciiTheme="minorHAnsi" w:hAnsiTheme="minorHAnsi" w:cstheme="minorHAnsi"/>
        </w:rPr>
        <w:t>15</w:t>
      </w:r>
      <w:r w:rsidRPr="00764DC0">
        <w:rPr>
          <w:rFonts w:asciiTheme="minorHAnsi" w:hAnsiTheme="minorHAnsi" w:cstheme="minorHAnsi"/>
        </w:rPr>
        <w:t xml:space="preserve"> (</w:t>
      </w:r>
      <w:r w:rsidR="00CC44B7">
        <w:rPr>
          <w:rFonts w:asciiTheme="minorHAnsi" w:hAnsiTheme="minorHAnsi" w:cstheme="minorHAnsi"/>
        </w:rPr>
        <w:t>quinze</w:t>
      </w:r>
      <w:r w:rsidRPr="00764DC0">
        <w:rPr>
          <w:rFonts w:asciiTheme="minorHAnsi" w:hAnsiTheme="minorHAnsi" w:cstheme="minorHAnsi"/>
        </w:rPr>
        <w:t>) dias de antecedência da</w:t>
      </w:r>
      <w:r w:rsidR="00620AB9">
        <w:rPr>
          <w:rFonts w:asciiTheme="minorHAnsi" w:hAnsiTheme="minorHAnsi" w:cstheme="minorHAnsi"/>
        </w:rPr>
        <w:t xml:space="preserve"> AGD</w:t>
      </w:r>
      <w:r w:rsidR="00CC44B7">
        <w:rPr>
          <w:rFonts w:asciiTheme="minorHAnsi" w:hAnsiTheme="minorHAnsi" w:cstheme="minorHAnsi"/>
        </w:rPr>
        <w:t xml:space="preserve"> </w:t>
      </w:r>
      <w:r w:rsidR="00CC44B7" w:rsidRPr="00CC44B7">
        <w:rPr>
          <w:rFonts w:asciiTheme="minorHAnsi" w:hAnsiTheme="minorHAnsi" w:cstheme="minorHAnsi"/>
        </w:rPr>
        <w:t>ou, não se realizando a assembleia geral de debenturistas em primeira convocação, em segunda convocação realizada em, no mínimo, 8 (oito) dias corridos contados da data da publicação do novo anúncio de convocação</w:t>
      </w:r>
      <w:r w:rsidR="001A7B54">
        <w:rPr>
          <w:rFonts w:asciiTheme="minorHAnsi" w:hAnsiTheme="minorHAnsi" w:cstheme="minorHAnsi"/>
        </w:rPr>
        <w:t xml:space="preserve">. </w:t>
      </w:r>
      <w:r w:rsidR="001A7B54" w:rsidRPr="00557431">
        <w:rPr>
          <w:rFonts w:asciiTheme="minorHAnsi" w:hAnsiTheme="minorHAnsi" w:cstheme="minorHAnsi"/>
        </w:rPr>
        <w:t xml:space="preserve">No caso específico da Companhia, a convocação da AGD será publicada por 3 (três) vezes, </w:t>
      </w:r>
      <w:r w:rsidR="001A7B54" w:rsidRPr="00557431">
        <w:rPr>
          <w:rFonts w:asciiTheme="minorHAnsi" w:hAnsiTheme="minorHAnsi" w:cstheme="minorHAnsi"/>
          <w:color w:val="000000"/>
        </w:rPr>
        <w:t>nas versões impressa e digital do</w:t>
      </w:r>
      <w:r w:rsidR="001A7B54">
        <w:rPr>
          <w:rFonts w:asciiTheme="minorHAnsi" w:hAnsiTheme="minorHAnsi" w:cstheme="minorHAnsi"/>
          <w:color w:val="000000"/>
        </w:rPr>
        <w:t xml:space="preserve"> </w:t>
      </w:r>
      <w:r w:rsidR="006F71FA" w:rsidRPr="00C4547A">
        <w:rPr>
          <w:rFonts w:asciiTheme="minorHAnsi" w:hAnsiTheme="minorHAnsi" w:cstheme="minorHAnsi"/>
          <w:color w:val="000000"/>
        </w:rPr>
        <w:t>jorna</w:t>
      </w:r>
      <w:r w:rsidR="00CC44B7">
        <w:rPr>
          <w:rFonts w:asciiTheme="minorHAnsi" w:hAnsiTheme="minorHAnsi" w:cstheme="minorHAnsi"/>
          <w:color w:val="000000"/>
        </w:rPr>
        <w:t>l</w:t>
      </w:r>
      <w:r w:rsidR="006F71FA" w:rsidRPr="00C4547A">
        <w:rPr>
          <w:rFonts w:asciiTheme="minorHAnsi" w:hAnsiTheme="minorHAnsi" w:cstheme="minorHAnsi"/>
          <w:color w:val="000000"/>
        </w:rPr>
        <w:t xml:space="preserve"> </w:t>
      </w:r>
      <w:r w:rsidR="001A7B54" w:rsidRPr="00C4547A">
        <w:rPr>
          <w:rFonts w:asciiTheme="minorHAnsi" w:hAnsiTheme="minorHAnsi" w:cstheme="minorHAnsi"/>
          <w:color w:val="000000"/>
        </w:rPr>
        <w:t>“</w:t>
      </w:r>
      <w:r w:rsidR="00CC44B7">
        <w:rPr>
          <w:rFonts w:asciiTheme="minorHAnsi" w:hAnsiTheme="minorHAnsi" w:cstheme="minorHAnsi"/>
          <w:i/>
          <w:iCs/>
          <w:color w:val="000000"/>
        </w:rPr>
        <w:t>Data Mercantil</w:t>
      </w:r>
      <w:r w:rsidR="006F71FA" w:rsidRPr="00646C9B">
        <w:rPr>
          <w:rFonts w:asciiTheme="minorHAnsi" w:hAnsiTheme="minorHAnsi" w:cstheme="minorHAnsi"/>
          <w:color w:val="000000"/>
        </w:rPr>
        <w:t>”</w:t>
      </w:r>
      <w:r w:rsidR="001A7B54" w:rsidRPr="00646C9B">
        <w:rPr>
          <w:rFonts w:asciiTheme="minorHAnsi" w:hAnsiTheme="minorHAnsi" w:cstheme="minorHAnsi"/>
          <w:color w:val="000000"/>
        </w:rPr>
        <w:t>.</w:t>
      </w:r>
    </w:p>
    <w:p w14:paraId="18C1D92C" w14:textId="77777777"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p>
    <w:p w14:paraId="7B7202A8" w14:textId="3F0E44E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Nos termos </w:t>
      </w:r>
      <w:r w:rsidR="00ED78B0" w:rsidRPr="00764DC0">
        <w:rPr>
          <w:rFonts w:asciiTheme="minorHAnsi" w:hAnsiTheme="minorHAnsi" w:cstheme="minorHAnsi"/>
        </w:rPr>
        <w:t>do</w:t>
      </w:r>
      <w:r w:rsidR="00620AB9">
        <w:rPr>
          <w:rFonts w:asciiTheme="minorHAnsi" w:hAnsiTheme="minorHAnsi" w:cstheme="minorHAnsi"/>
        </w:rPr>
        <w:t>s</w:t>
      </w:r>
      <w:r w:rsidR="00ED78B0" w:rsidRPr="00764DC0">
        <w:rPr>
          <w:rFonts w:asciiTheme="minorHAnsi" w:hAnsiTheme="minorHAnsi" w:cstheme="minorHAnsi"/>
        </w:rPr>
        <w:t xml:space="preserve"> artigo</w:t>
      </w:r>
      <w:r w:rsidR="00620AB9">
        <w:rPr>
          <w:rFonts w:asciiTheme="minorHAnsi" w:hAnsiTheme="minorHAnsi" w:cstheme="minorHAnsi"/>
        </w:rPr>
        <w:t>s</w:t>
      </w:r>
      <w:r w:rsidR="00ED78B0" w:rsidRPr="00764DC0">
        <w:rPr>
          <w:rFonts w:asciiTheme="minorHAnsi" w:hAnsiTheme="minorHAnsi" w:cstheme="minorHAnsi"/>
        </w:rPr>
        <w:t xml:space="preserve"> 71, </w:t>
      </w:r>
      <w:r w:rsidR="00620AB9">
        <w:rPr>
          <w:rFonts w:asciiTheme="minorHAnsi" w:hAnsiTheme="minorHAnsi" w:cstheme="minorHAnsi"/>
        </w:rPr>
        <w:t>§</w:t>
      </w:r>
      <w:r w:rsidR="00ED78B0" w:rsidRPr="00764DC0">
        <w:rPr>
          <w:rFonts w:asciiTheme="minorHAnsi" w:hAnsiTheme="minorHAnsi" w:cstheme="minorHAnsi"/>
        </w:rPr>
        <w:t>2º</w:t>
      </w:r>
      <w:r w:rsidR="00620AB9">
        <w:rPr>
          <w:rFonts w:asciiTheme="minorHAnsi" w:hAnsiTheme="minorHAnsi" w:cstheme="minorHAnsi"/>
        </w:rPr>
        <w:t xml:space="preserve"> e </w:t>
      </w:r>
      <w:r w:rsidRPr="00764DC0">
        <w:rPr>
          <w:rFonts w:asciiTheme="minorHAnsi" w:hAnsiTheme="minorHAnsi" w:cstheme="minorHAnsi"/>
        </w:rPr>
        <w:t>124</w:t>
      </w:r>
      <w:r w:rsidR="009053BC" w:rsidRPr="00764DC0">
        <w:rPr>
          <w:rFonts w:asciiTheme="minorHAnsi" w:hAnsiTheme="minorHAnsi" w:cstheme="minorHAnsi"/>
        </w:rPr>
        <w:t xml:space="preserve">, </w:t>
      </w:r>
      <w:r w:rsidR="00ED78B0" w:rsidRPr="00764DC0">
        <w:rPr>
          <w:rFonts w:asciiTheme="minorHAnsi" w:hAnsiTheme="minorHAnsi" w:cstheme="minorHAnsi"/>
        </w:rPr>
        <w:t>§</w:t>
      </w:r>
      <w:r w:rsidR="009053BC" w:rsidRPr="00764DC0">
        <w:rPr>
          <w:rFonts w:asciiTheme="minorHAnsi" w:hAnsiTheme="minorHAnsi" w:cstheme="minorHAnsi"/>
        </w:rPr>
        <w:t>4º</w:t>
      </w:r>
      <w:r w:rsidRPr="00764DC0">
        <w:rPr>
          <w:rFonts w:asciiTheme="minorHAnsi" w:hAnsiTheme="minorHAnsi" w:cstheme="minorHAnsi"/>
        </w:rPr>
        <w:t xml:space="preserve"> da Lei das </w:t>
      </w:r>
      <w:r w:rsidR="0002146F" w:rsidRPr="00764DC0">
        <w:rPr>
          <w:rFonts w:asciiTheme="minorHAnsi" w:hAnsiTheme="minorHAnsi" w:cstheme="minorHAnsi"/>
        </w:rPr>
        <w:t>Sociedades por Ações</w:t>
      </w:r>
      <w:r w:rsidR="00ED78B0" w:rsidRPr="00764DC0">
        <w:rPr>
          <w:rFonts w:asciiTheme="minorHAnsi" w:hAnsiTheme="minorHAnsi" w:cstheme="minorHAnsi"/>
        </w:rPr>
        <w:t xml:space="preserve">, </w:t>
      </w:r>
      <w:r w:rsidR="00EB4AE1" w:rsidRPr="00764DC0">
        <w:rPr>
          <w:rFonts w:asciiTheme="minorHAnsi" w:hAnsiTheme="minorHAnsi" w:cstheme="minorHAnsi"/>
        </w:rPr>
        <w:t>ser</w:t>
      </w:r>
      <w:r w:rsidR="00646C9B">
        <w:rPr>
          <w:rFonts w:asciiTheme="minorHAnsi" w:hAnsiTheme="minorHAnsi" w:cstheme="minorHAnsi"/>
        </w:rPr>
        <w:t>á</w:t>
      </w:r>
      <w:r w:rsidR="00EB4AE1" w:rsidRPr="00764DC0">
        <w:rPr>
          <w:rFonts w:asciiTheme="minorHAnsi" w:hAnsiTheme="minorHAnsi" w:cstheme="minorHAnsi"/>
        </w:rPr>
        <w:t xml:space="preserve"> </w:t>
      </w:r>
      <w:r w:rsidR="00ED78B0" w:rsidRPr="00764DC0">
        <w:rPr>
          <w:rFonts w:asciiTheme="minorHAnsi" w:hAnsiTheme="minorHAnsi" w:cstheme="minorHAnsi"/>
        </w:rPr>
        <w:t xml:space="preserve">considerada regular e validamente instalada a </w:t>
      </w:r>
      <w:r w:rsidR="009053BC" w:rsidRPr="00764DC0">
        <w:rPr>
          <w:rFonts w:asciiTheme="minorHAnsi" w:hAnsiTheme="minorHAnsi" w:cstheme="minorHAnsi"/>
        </w:rPr>
        <w:t>AGD</w:t>
      </w:r>
      <w:r w:rsidR="00646C9B">
        <w:rPr>
          <w:rFonts w:asciiTheme="minorHAnsi" w:hAnsiTheme="minorHAnsi" w:cstheme="minorHAnsi"/>
        </w:rPr>
        <w:t xml:space="preserve"> </w:t>
      </w:r>
      <w:r w:rsidR="00ED78B0" w:rsidRPr="00764DC0">
        <w:rPr>
          <w:rFonts w:asciiTheme="minorHAnsi" w:hAnsiTheme="minorHAnsi" w:cstheme="minorHAnsi"/>
        </w:rPr>
        <w:t xml:space="preserve">a que comparecerem todos os </w:t>
      </w:r>
      <w:r w:rsidR="00620AB9">
        <w:rPr>
          <w:rFonts w:asciiTheme="minorHAnsi" w:hAnsiTheme="minorHAnsi" w:cstheme="minorHAnsi"/>
        </w:rPr>
        <w:t>D</w:t>
      </w:r>
      <w:r w:rsidR="00ED78B0" w:rsidRPr="00764DC0">
        <w:rPr>
          <w:rFonts w:asciiTheme="minorHAnsi" w:hAnsiTheme="minorHAnsi" w:cstheme="minorHAnsi"/>
        </w:rPr>
        <w:t>ebenturistas, independentemente das formalidades acima descritas</w:t>
      </w:r>
      <w:r w:rsidRPr="00764DC0">
        <w:rPr>
          <w:rFonts w:asciiTheme="minorHAnsi" w:hAnsiTheme="minorHAnsi" w:cstheme="minorHAnsi"/>
        </w:rPr>
        <w:t>.</w:t>
      </w:r>
    </w:p>
    <w:p w14:paraId="2136E3A2"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1C78C9A" w14:textId="509282F6"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7" w:name="_Toc175600017"/>
      <w:bookmarkStart w:id="8" w:name="_Toc477817896"/>
      <w:bookmarkStart w:id="9" w:name="_Toc472351812"/>
      <w:r w:rsidRPr="00764DC0">
        <w:rPr>
          <w:rFonts w:asciiTheme="minorHAnsi" w:hAnsiTheme="minorHAnsi" w:cstheme="minorHAnsi"/>
          <w:b/>
        </w:rPr>
        <w:t>LOCAL DA AGD</w:t>
      </w:r>
      <w:bookmarkEnd w:id="7"/>
    </w:p>
    <w:p w14:paraId="6F69C61C"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3D419C16" w14:textId="7F743E39" w:rsidR="003155FF" w:rsidRPr="00764DC0" w:rsidRDefault="00803D23" w:rsidP="00ED6D02">
      <w:pPr>
        <w:pStyle w:val="Default"/>
        <w:spacing w:line="320" w:lineRule="exact"/>
        <w:ind w:firstLine="709"/>
        <w:jc w:val="both"/>
        <w:rPr>
          <w:rFonts w:asciiTheme="minorHAnsi" w:hAnsiTheme="minorHAnsi" w:cstheme="minorHAnsi"/>
        </w:rPr>
      </w:pPr>
      <w:r w:rsidRPr="00557431">
        <w:rPr>
          <w:rFonts w:asciiTheme="minorHAnsi" w:hAnsiTheme="minorHAnsi" w:cstheme="minorHAnsi"/>
        </w:rPr>
        <w:t xml:space="preserve">A AGD </w:t>
      </w:r>
      <w:r w:rsidR="00EB4AE1" w:rsidRPr="00557431">
        <w:rPr>
          <w:rFonts w:asciiTheme="minorHAnsi" w:hAnsiTheme="minorHAnsi" w:cstheme="minorHAnsi"/>
        </w:rPr>
        <w:t>ser</w:t>
      </w:r>
      <w:r w:rsidR="00D670E3">
        <w:rPr>
          <w:rFonts w:asciiTheme="minorHAnsi" w:hAnsiTheme="minorHAnsi" w:cstheme="minorHAnsi"/>
        </w:rPr>
        <w:t>á</w:t>
      </w:r>
      <w:r w:rsidR="00EB4AE1" w:rsidRPr="00557431">
        <w:rPr>
          <w:rFonts w:asciiTheme="minorHAnsi" w:hAnsiTheme="minorHAnsi" w:cstheme="minorHAnsi"/>
        </w:rPr>
        <w:t xml:space="preserve"> </w:t>
      </w:r>
      <w:r w:rsidR="00624A1A" w:rsidRPr="0038031B">
        <w:rPr>
          <w:rFonts w:asciiTheme="minorHAnsi" w:hAnsiTheme="minorHAnsi" w:cstheme="minorHAnsi"/>
        </w:rPr>
        <w:t xml:space="preserve">realizada de forma </w:t>
      </w:r>
      <w:r w:rsidR="00624A1A" w:rsidRPr="00001B31">
        <w:rPr>
          <w:rFonts w:asciiTheme="minorHAnsi" w:hAnsiTheme="minorHAnsi" w:cstheme="minorHAnsi"/>
        </w:rPr>
        <w:t>exclusivamente digital e remota</w:t>
      </w:r>
      <w:r w:rsidR="00624A1A" w:rsidRPr="0038031B">
        <w:rPr>
          <w:rFonts w:asciiTheme="minorHAnsi" w:hAnsiTheme="minorHAnsi" w:cstheme="minorHAnsi"/>
        </w:rPr>
        <w:t>,</w:t>
      </w:r>
      <w:r w:rsidR="00624A1A">
        <w:rPr>
          <w:rFonts w:asciiTheme="minorHAnsi" w:hAnsiTheme="minorHAnsi" w:cstheme="minorHAnsi"/>
        </w:rPr>
        <w:t xml:space="preserve"> sem prejuízo da possibilidade de adoção de instrução de voto à distância previamente à realização da AGD, por meio da plataforma “</w:t>
      </w:r>
      <w:r w:rsidR="00624A1A">
        <w:rPr>
          <w:rFonts w:asciiTheme="minorHAnsi" w:hAnsiTheme="minorHAnsi" w:cstheme="minorHAnsi"/>
          <w:i/>
          <w:iCs/>
        </w:rPr>
        <w:t>TEN</w:t>
      </w:r>
      <w:r w:rsidR="00624A1A">
        <w:rPr>
          <w:rFonts w:asciiTheme="minorHAnsi" w:hAnsiTheme="minorHAnsi" w:cstheme="minorHAnsi"/>
        </w:rPr>
        <w:t>” (</w:t>
      </w:r>
      <w:r w:rsidR="00CC44B7" w:rsidRPr="000676D8">
        <w:rPr>
          <w:rFonts w:asciiTheme="minorHAnsi" w:hAnsiTheme="minorHAnsi" w:cstheme="minorHAnsi"/>
        </w:rPr>
        <w:t>https://assembleia.ten.com.br/725814492</w:t>
      </w:r>
      <w:r w:rsidR="00624A1A">
        <w:rPr>
          <w:rFonts w:asciiTheme="minorHAnsi" w:hAnsiTheme="minorHAnsi" w:cstheme="minorHAnsi"/>
        </w:rPr>
        <w:t>) (“</w:t>
      </w:r>
      <w:r w:rsidR="00624A1A">
        <w:rPr>
          <w:rFonts w:asciiTheme="minorHAnsi" w:hAnsiTheme="minorHAnsi" w:cstheme="minorHAnsi"/>
          <w:u w:val="single"/>
        </w:rPr>
        <w:t>Plataforma Digital</w:t>
      </w:r>
      <w:r w:rsidR="00624A1A">
        <w:rPr>
          <w:rFonts w:asciiTheme="minorHAnsi" w:hAnsiTheme="minorHAnsi" w:cstheme="minorHAnsi"/>
        </w:rPr>
        <w:t>”)</w:t>
      </w:r>
      <w:r w:rsidR="00D670E3">
        <w:rPr>
          <w:rFonts w:asciiTheme="minorHAnsi" w:hAnsiTheme="minorHAnsi" w:cstheme="minorHAnsi"/>
        </w:rPr>
        <w:t xml:space="preserve"> </w:t>
      </w:r>
      <w:r w:rsidRPr="00E91F53">
        <w:rPr>
          <w:rFonts w:asciiTheme="minorHAnsi" w:hAnsiTheme="minorHAnsi" w:cstheme="minorHAnsi"/>
        </w:rPr>
        <w:t xml:space="preserve">que </w:t>
      </w:r>
      <w:r w:rsidR="00646C9B" w:rsidRPr="00E91F53">
        <w:rPr>
          <w:rFonts w:asciiTheme="minorHAnsi" w:hAnsiTheme="minorHAnsi" w:cstheme="minorHAnsi"/>
        </w:rPr>
        <w:t>possibilitar</w:t>
      </w:r>
      <w:r w:rsidR="00D670E3">
        <w:rPr>
          <w:rFonts w:asciiTheme="minorHAnsi" w:hAnsiTheme="minorHAnsi" w:cstheme="minorHAnsi"/>
        </w:rPr>
        <w:t>á</w:t>
      </w:r>
      <w:r w:rsidR="00646C9B" w:rsidRPr="00E91F53">
        <w:rPr>
          <w:rFonts w:asciiTheme="minorHAnsi" w:hAnsiTheme="minorHAnsi" w:cstheme="minorHAnsi"/>
        </w:rPr>
        <w:t xml:space="preserve"> </w:t>
      </w:r>
      <w:r w:rsidRPr="00E91F53">
        <w:rPr>
          <w:rFonts w:asciiTheme="minorHAnsi" w:hAnsiTheme="minorHAnsi" w:cstheme="minorHAnsi"/>
        </w:rPr>
        <w:t>que os Debenturistas previamente habilitados acompanhem e votem na AGD, considerando-se, portanto, realizada</w:t>
      </w:r>
      <w:r w:rsidR="005279A4" w:rsidRPr="00E91F53">
        <w:rPr>
          <w:rFonts w:asciiTheme="minorHAnsi" w:hAnsiTheme="minorHAnsi" w:cstheme="minorHAnsi"/>
        </w:rPr>
        <w:t>,</w:t>
      </w:r>
      <w:r w:rsidR="008A1B69" w:rsidRPr="00E91F53">
        <w:rPr>
          <w:rFonts w:asciiTheme="minorHAnsi" w:hAnsiTheme="minorHAnsi" w:cstheme="minorHAnsi"/>
        </w:rPr>
        <w:t xml:space="preserve"> </w:t>
      </w:r>
      <w:r w:rsidR="009053BC" w:rsidRPr="00E91F53">
        <w:rPr>
          <w:rFonts w:asciiTheme="minorHAnsi" w:hAnsiTheme="minorHAnsi" w:cstheme="minorHAnsi"/>
        </w:rPr>
        <w:t xml:space="preserve">na sede </w:t>
      </w:r>
      <w:r w:rsidRPr="00E91F53">
        <w:rPr>
          <w:rFonts w:asciiTheme="minorHAnsi" w:hAnsiTheme="minorHAnsi" w:cstheme="minorHAnsi"/>
        </w:rPr>
        <w:t xml:space="preserve">social </w:t>
      </w:r>
      <w:r w:rsidR="009053BC" w:rsidRPr="00E91F53">
        <w:rPr>
          <w:rFonts w:asciiTheme="minorHAnsi" w:hAnsiTheme="minorHAnsi" w:cstheme="minorHAnsi"/>
        </w:rPr>
        <w:t xml:space="preserve">da Companhia, </w:t>
      </w:r>
      <w:r w:rsidRPr="00E91F53">
        <w:rPr>
          <w:rFonts w:asciiTheme="minorHAnsi" w:hAnsiTheme="minorHAnsi" w:cstheme="minorHAnsi"/>
        </w:rPr>
        <w:t xml:space="preserve">localizada </w:t>
      </w:r>
      <w:r w:rsidR="00CC44B7" w:rsidRPr="00CC44B7">
        <w:rPr>
          <w:rFonts w:asciiTheme="minorHAnsi" w:hAnsiTheme="minorHAnsi" w:cstheme="minorHAnsi"/>
        </w:rPr>
        <w:t>na cidade de São Paulo, Estado de São Paulo, na Avenida das Nações Unidas, nº 14.171, 15º andar, Anexo Torre Ebony Tower, Edifício Rochaverá, Vila Gertrudes, CEP 04.794-000</w:t>
      </w:r>
      <w:r w:rsidR="003155FF" w:rsidRPr="00E91F53">
        <w:rPr>
          <w:rFonts w:asciiTheme="minorHAnsi" w:hAnsiTheme="minorHAnsi" w:cstheme="minorHAnsi"/>
        </w:rPr>
        <w:t>.</w:t>
      </w:r>
      <w:r w:rsidR="003155FF" w:rsidRPr="00764DC0">
        <w:rPr>
          <w:rFonts w:asciiTheme="minorHAnsi" w:hAnsiTheme="minorHAnsi" w:cstheme="minorHAnsi"/>
        </w:rPr>
        <w:t xml:space="preserve"> </w:t>
      </w:r>
    </w:p>
    <w:p w14:paraId="529859BB" w14:textId="77777777" w:rsidR="009E28C7" w:rsidRPr="00764DC0" w:rsidRDefault="009E28C7" w:rsidP="00ED6D02">
      <w:pPr>
        <w:pStyle w:val="PargrafodaLista"/>
        <w:tabs>
          <w:tab w:val="left" w:pos="0"/>
        </w:tabs>
        <w:spacing w:line="320" w:lineRule="exact"/>
        <w:contextualSpacing w:val="0"/>
        <w:rPr>
          <w:rFonts w:asciiTheme="minorHAnsi" w:hAnsiTheme="minorHAnsi" w:cstheme="minorHAnsi"/>
          <w:b/>
        </w:rPr>
      </w:pPr>
    </w:p>
    <w:p w14:paraId="43F5BA76" w14:textId="5E4CA8D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0" w:name="_Toc175600018"/>
      <w:r w:rsidRPr="00764DC0">
        <w:rPr>
          <w:rFonts w:asciiTheme="minorHAnsi" w:hAnsiTheme="minorHAnsi" w:cstheme="minorHAnsi"/>
          <w:b/>
        </w:rPr>
        <w:t>PARTICIPAÇÃO NA AGD</w:t>
      </w:r>
      <w:bookmarkEnd w:id="10"/>
    </w:p>
    <w:p w14:paraId="580E05FD" w14:textId="77777777" w:rsidR="00D334D4" w:rsidRDefault="00D334D4" w:rsidP="00ED6D02">
      <w:pPr>
        <w:pStyle w:val="PargrafodaLista"/>
        <w:spacing w:line="320" w:lineRule="exact"/>
        <w:ind w:left="0" w:firstLine="708"/>
        <w:contextualSpacing w:val="0"/>
        <w:jc w:val="both"/>
        <w:rPr>
          <w:rFonts w:asciiTheme="minorHAnsi" w:hAnsiTheme="minorHAnsi" w:cstheme="minorHAnsi"/>
        </w:rPr>
      </w:pPr>
    </w:p>
    <w:p w14:paraId="2040AA15" w14:textId="7C112EA4"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Os </w:t>
      </w:r>
      <w:r>
        <w:rPr>
          <w:rFonts w:asciiTheme="minorHAnsi" w:hAnsiTheme="minorHAnsi" w:cstheme="minorHAnsi"/>
          <w:sz w:val="24"/>
        </w:rPr>
        <w:t xml:space="preserve">Debenturistas </w:t>
      </w:r>
      <w:r>
        <w:rPr>
          <w:rFonts w:asciiTheme="minorHAnsi" w:hAnsiTheme="minorHAnsi" w:cstheme="minorHAnsi"/>
          <w:color w:val="000000"/>
          <w:sz w:val="24"/>
        </w:rPr>
        <w:t xml:space="preserve">interessados em participar da AGD deverão solicitar o cadastro por meio da Plataforma </w:t>
      </w:r>
      <w:r w:rsidRPr="005D6FAB">
        <w:rPr>
          <w:rFonts w:asciiTheme="minorHAnsi" w:hAnsiTheme="minorHAnsi" w:cstheme="minorHAnsi"/>
          <w:color w:val="000000"/>
          <w:sz w:val="24"/>
        </w:rPr>
        <w:t xml:space="preserve">Digital </w:t>
      </w:r>
      <w:r>
        <w:rPr>
          <w:rFonts w:asciiTheme="minorHAnsi" w:hAnsiTheme="minorHAnsi" w:cstheme="minorHAnsi"/>
          <w:color w:val="000000"/>
          <w:sz w:val="24"/>
        </w:rPr>
        <w:t>(“</w:t>
      </w:r>
      <w:r>
        <w:rPr>
          <w:rFonts w:asciiTheme="minorHAnsi" w:hAnsiTheme="minorHAnsi" w:cstheme="minorHAnsi"/>
          <w:color w:val="000000"/>
          <w:sz w:val="24"/>
          <w:u w:val="single"/>
        </w:rPr>
        <w:t>Cadastro</w:t>
      </w:r>
      <w:r>
        <w:rPr>
          <w:rFonts w:asciiTheme="minorHAnsi" w:hAnsiTheme="minorHAnsi" w:cstheme="minorHAnsi"/>
          <w:color w:val="000000"/>
          <w:sz w:val="24"/>
        </w:rPr>
        <w:t>”), preferencialmente com antecedência de até 2 (dois) dias da data de realização da AGD, selecionando a opção “</w:t>
      </w:r>
      <w:r w:rsidRPr="00644C0E">
        <w:rPr>
          <w:rFonts w:asciiTheme="minorHAnsi" w:hAnsiTheme="minorHAnsi" w:cstheme="minorHAnsi"/>
          <w:i/>
          <w:iCs/>
          <w:color w:val="000000"/>
          <w:sz w:val="24"/>
        </w:rPr>
        <w:t>cadastrar</w:t>
      </w:r>
      <w:r>
        <w:rPr>
          <w:rFonts w:asciiTheme="minorHAnsi" w:hAnsiTheme="minorHAnsi" w:cstheme="minorHAnsi"/>
          <w:color w:val="000000"/>
          <w:sz w:val="24"/>
        </w:rPr>
        <w:t xml:space="preserve">” e realizando o </w:t>
      </w:r>
      <w:r>
        <w:rPr>
          <w:rFonts w:asciiTheme="minorHAnsi" w:hAnsiTheme="minorHAnsi" w:cstheme="minorHAnsi"/>
          <w:i/>
          <w:iCs/>
          <w:color w:val="000000"/>
          <w:sz w:val="24"/>
        </w:rPr>
        <w:t>upload</w:t>
      </w:r>
      <w:r>
        <w:rPr>
          <w:rFonts w:asciiTheme="minorHAnsi" w:hAnsiTheme="minorHAnsi" w:cstheme="minorHAnsi"/>
          <w:color w:val="000000"/>
          <w:sz w:val="24"/>
        </w:rPr>
        <w:t xml:space="preserve"> dos documentos necessários para a habilitação.</w:t>
      </w:r>
    </w:p>
    <w:p w14:paraId="6BC9A43E" w14:textId="77777777" w:rsidR="004D6BD7" w:rsidRDefault="004D6BD7" w:rsidP="00C54911">
      <w:pPr>
        <w:pStyle w:val="Corpodetexto"/>
        <w:spacing w:line="320" w:lineRule="exact"/>
        <w:rPr>
          <w:rFonts w:asciiTheme="minorHAnsi" w:hAnsiTheme="minorHAnsi" w:cstheme="minorHAnsi"/>
          <w:color w:val="000000"/>
          <w:sz w:val="24"/>
        </w:rPr>
      </w:pPr>
    </w:p>
    <w:p w14:paraId="31AEDCB4" w14:textId="2BE53EB6"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Em caso de eventuais dúvidas ou esclarecimentos, os Debenturistas poderão requisitar informações à Companhia, com cópia para o Agente Fiduciário, nos endereços eletrônicos </w:t>
      </w:r>
      <w:r w:rsidR="0067700D" w:rsidRPr="005200BD">
        <w:rPr>
          <w:rFonts w:asciiTheme="minorHAnsi" w:hAnsiTheme="minorHAnsi" w:cstheme="minorHAnsi"/>
          <w:sz w:val="24"/>
        </w:rPr>
        <w:t>“</w:t>
      </w:r>
      <w:hyperlink r:id="rId12" w:history="1"/>
      <w:r w:rsidR="0067700D" w:rsidRPr="005200BD">
        <w:rPr>
          <w:rFonts w:asciiTheme="minorHAnsi" w:hAnsiTheme="minorHAnsi" w:cstheme="minorHAnsi"/>
          <w:i/>
          <w:iCs/>
          <w:sz w:val="24"/>
        </w:rPr>
        <w:t>ld.assembleiascaptacao@equatorialenergia.com.br</w:t>
      </w:r>
      <w:r w:rsidR="0067700D" w:rsidRPr="005200BD">
        <w:rPr>
          <w:rFonts w:asciiTheme="minorHAnsi" w:hAnsiTheme="minorHAnsi" w:cstheme="minorHAnsi"/>
          <w:sz w:val="24"/>
        </w:rPr>
        <w:t>”</w:t>
      </w:r>
      <w:r>
        <w:rPr>
          <w:rFonts w:asciiTheme="minorHAnsi" w:hAnsiTheme="minorHAnsi" w:cstheme="minorHAnsi"/>
          <w:color w:val="000000"/>
          <w:sz w:val="24"/>
        </w:rPr>
        <w:t xml:space="preserve"> e </w:t>
      </w:r>
      <w:r w:rsidR="0067700D">
        <w:rPr>
          <w:rFonts w:asciiTheme="minorHAnsi" w:hAnsiTheme="minorHAnsi" w:cstheme="minorHAnsi"/>
          <w:sz w:val="24"/>
        </w:rPr>
        <w:t>“</w:t>
      </w:r>
      <w:r w:rsidR="0067700D" w:rsidRPr="000676D8">
        <w:rPr>
          <w:rFonts w:asciiTheme="minorHAnsi" w:hAnsiTheme="minorHAnsi" w:cstheme="minorHAnsi"/>
          <w:i/>
          <w:iCs/>
          <w:sz w:val="24"/>
        </w:rPr>
        <w:t>agentefiduciario@vortx.com.br</w:t>
      </w:r>
      <w:r w:rsidR="0067700D">
        <w:rPr>
          <w:rFonts w:asciiTheme="minorHAnsi" w:hAnsiTheme="minorHAnsi" w:cstheme="minorHAnsi"/>
          <w:sz w:val="24"/>
        </w:rPr>
        <w:t xml:space="preserve">” </w:t>
      </w:r>
      <w:r w:rsidR="0067700D" w:rsidRPr="005200BD">
        <w:rPr>
          <w:rFonts w:asciiTheme="minorHAnsi" w:hAnsiTheme="minorHAnsi" w:cstheme="minorHAnsi"/>
          <w:sz w:val="24"/>
        </w:rPr>
        <w:t xml:space="preserve">e </w:t>
      </w:r>
      <w:r w:rsidR="0067700D">
        <w:rPr>
          <w:rFonts w:asciiTheme="minorHAnsi" w:hAnsiTheme="minorHAnsi" w:cstheme="minorHAnsi"/>
          <w:sz w:val="24"/>
        </w:rPr>
        <w:t>“</w:t>
      </w:r>
      <w:r w:rsidR="0067700D" w:rsidRPr="000676D8">
        <w:rPr>
          <w:rFonts w:asciiTheme="minorHAnsi" w:hAnsiTheme="minorHAnsi" w:cstheme="minorHAnsi"/>
          <w:i/>
          <w:iCs/>
          <w:sz w:val="24"/>
        </w:rPr>
        <w:t>gvi@vortx.com.br</w:t>
      </w:r>
      <w:r w:rsidR="0067700D">
        <w:rPr>
          <w:rFonts w:asciiTheme="minorHAnsi" w:hAnsiTheme="minorHAnsi" w:cstheme="minorHAnsi"/>
          <w:sz w:val="24"/>
        </w:rPr>
        <w:t>”</w:t>
      </w:r>
      <w:r w:rsidR="00401D0A">
        <w:rPr>
          <w:rFonts w:asciiTheme="minorHAnsi" w:hAnsiTheme="minorHAnsi" w:cstheme="minorHAnsi"/>
          <w:color w:val="000000"/>
          <w:sz w:val="24"/>
        </w:rPr>
        <w:t>.</w:t>
      </w:r>
    </w:p>
    <w:p w14:paraId="1C55BABD" w14:textId="77777777" w:rsidR="004D6BD7" w:rsidRDefault="004D6BD7" w:rsidP="00C54911">
      <w:pPr>
        <w:pStyle w:val="Corpodetexto"/>
        <w:spacing w:line="320" w:lineRule="exact"/>
        <w:rPr>
          <w:rFonts w:asciiTheme="minorHAnsi" w:hAnsiTheme="minorHAnsi" w:cstheme="minorHAnsi"/>
          <w:color w:val="000000"/>
          <w:sz w:val="24"/>
        </w:rPr>
      </w:pPr>
    </w:p>
    <w:p w14:paraId="3B36DD4B" w14:textId="1C0D6E96" w:rsidR="004D6BD7" w:rsidRPr="005379C7" w:rsidRDefault="004D6BD7" w:rsidP="00C54911">
      <w:pPr>
        <w:pStyle w:val="Default"/>
        <w:spacing w:line="320" w:lineRule="exact"/>
        <w:ind w:firstLine="708"/>
        <w:jc w:val="both"/>
        <w:rPr>
          <w:rFonts w:asciiTheme="minorHAnsi" w:hAnsiTheme="minorHAnsi"/>
          <w:b/>
        </w:rPr>
      </w:pPr>
      <w:r>
        <w:rPr>
          <w:rFonts w:asciiTheme="minorHAnsi" w:hAnsiTheme="minorHAnsi" w:cstheme="minorHAnsi"/>
        </w:rPr>
        <w:t xml:space="preserve">A solicitação de Cadastro deverá </w:t>
      </w:r>
      <w:r>
        <w:rPr>
          <w:rFonts w:asciiTheme="minorHAnsi" w:hAnsiTheme="minorHAnsi" w:cstheme="minorHAnsi"/>
          <w:b/>
          <w:bCs/>
        </w:rPr>
        <w:t>(i)</w:t>
      </w:r>
      <w:r>
        <w:rPr>
          <w:rFonts w:asciiTheme="minorHAnsi" w:hAnsiTheme="minorHAnsi" w:cstheme="minorHAnsi"/>
        </w:rPr>
        <w:t xml:space="preserve"> conter a identificação do Debenturista</w:t>
      </w:r>
      <w:r w:rsidR="00576E85">
        <w:rPr>
          <w:rFonts w:asciiTheme="minorHAnsi" w:hAnsiTheme="minorHAnsi" w:cstheme="minorHAnsi"/>
        </w:rPr>
        <w:t xml:space="preserve"> </w:t>
      </w:r>
      <w:r>
        <w:rPr>
          <w:rFonts w:asciiTheme="minorHAnsi" w:hAnsiTheme="minorHAnsi" w:cstheme="minorHAnsi"/>
        </w:rPr>
        <w:t xml:space="preserve">e, se for o caso, de seu representante legal/procurador que comparecerá à AGD, incluindo seus (a) nomes completos, (b) números do CPF/MF ou CNPJ/MF, conforme o caso, (c) telefone, (d) endereço de </w:t>
      </w:r>
      <w:r>
        <w:rPr>
          <w:rFonts w:asciiTheme="minorHAnsi" w:hAnsiTheme="minorHAnsi" w:cstheme="minorHAnsi"/>
          <w:i/>
          <w:iCs/>
        </w:rPr>
        <w:t>e-mail</w:t>
      </w:r>
      <w:r>
        <w:rPr>
          <w:rFonts w:asciiTheme="minorHAnsi" w:hAnsiTheme="minorHAnsi" w:cstheme="minorHAnsi"/>
        </w:rPr>
        <w:t xml:space="preserve"> do solicitante; e </w:t>
      </w:r>
      <w:r>
        <w:rPr>
          <w:rFonts w:asciiTheme="minorHAnsi" w:hAnsiTheme="minorHAnsi" w:cstheme="minorHAnsi"/>
          <w:b/>
          <w:bCs/>
        </w:rPr>
        <w:t>(ii)</w:t>
      </w:r>
      <w:r>
        <w:rPr>
          <w:rFonts w:asciiTheme="minorHAnsi" w:hAnsiTheme="minorHAnsi" w:cstheme="minorHAnsi"/>
        </w:rPr>
        <w:t xml:space="preserve"> ser acompanhada dos documentos necessários para participação na AGD, conforme detalhado abaixo.</w:t>
      </w:r>
    </w:p>
    <w:p w14:paraId="6742E4B4" w14:textId="77777777" w:rsidR="00803D23" w:rsidRPr="00803D23" w:rsidRDefault="00803D23" w:rsidP="00C54911">
      <w:pPr>
        <w:pStyle w:val="PargrafodaLista"/>
        <w:keepNext/>
        <w:spacing w:line="320" w:lineRule="exact"/>
        <w:ind w:left="0" w:firstLine="708"/>
        <w:contextualSpacing w:val="0"/>
        <w:jc w:val="both"/>
        <w:rPr>
          <w:rFonts w:asciiTheme="minorHAnsi" w:hAnsiTheme="minorHAnsi" w:cstheme="minorHAnsi"/>
        </w:rPr>
      </w:pPr>
    </w:p>
    <w:p w14:paraId="025C26A2" w14:textId="1ECCCDB5" w:rsidR="00803D23" w:rsidRDefault="0067700D" w:rsidP="00ED6D02">
      <w:pPr>
        <w:pStyle w:val="PargrafodaLista"/>
        <w:spacing w:line="320" w:lineRule="exact"/>
        <w:ind w:left="0" w:firstLine="708"/>
        <w:contextualSpacing w:val="0"/>
        <w:jc w:val="both"/>
        <w:rPr>
          <w:rFonts w:asciiTheme="minorHAnsi" w:hAnsiTheme="minorHAnsi" w:cstheme="minorHAnsi"/>
          <w:bCs/>
        </w:rPr>
      </w:pPr>
      <w:r w:rsidRPr="005200BD">
        <w:rPr>
          <w:rFonts w:cstheme="minorHAnsi"/>
        </w:rPr>
        <w:t xml:space="preserve">Nos termos da </w:t>
      </w:r>
      <w:r w:rsidRPr="005200BD">
        <w:rPr>
          <w:rFonts w:asciiTheme="minorHAnsi" w:hAnsiTheme="minorHAnsi" w:cstheme="minorHAnsi"/>
        </w:rPr>
        <w:t>Instrução Normativa nº 81 do Departamento Nacional de Registro Empresarial e Integração, de 10 de junho de 2020, conforme alterada (“</w:t>
      </w:r>
      <w:r w:rsidRPr="005200BD">
        <w:rPr>
          <w:rFonts w:asciiTheme="minorHAnsi" w:hAnsiTheme="minorHAnsi" w:cstheme="minorHAnsi"/>
          <w:u w:val="single"/>
        </w:rPr>
        <w:t>IN DREI 81</w:t>
      </w:r>
      <w:r w:rsidRPr="005200BD">
        <w:rPr>
          <w:rFonts w:asciiTheme="minorHAnsi" w:hAnsiTheme="minorHAnsi" w:cstheme="minorHAnsi"/>
        </w:rPr>
        <w:t xml:space="preserve">”) </w:t>
      </w:r>
      <w:r w:rsidRPr="005200BD">
        <w:rPr>
          <w:rFonts w:cstheme="minorHAnsi"/>
        </w:rPr>
        <w:t xml:space="preserve">e do artigo 71, inciso I, da Resolução CVM 81, além da participação e do voto à distância durante a AGD, por meio da Plataforma Digital, também será admitido o preenchimento e envio de instrução de voto à distância, conforme modelo disponibilizado pela Companhia no seu </w:t>
      </w:r>
      <w:r w:rsidRPr="005200BD">
        <w:rPr>
          <w:rFonts w:cstheme="minorHAnsi"/>
          <w:i/>
          <w:iCs/>
        </w:rPr>
        <w:t>website</w:t>
      </w:r>
      <w:r w:rsidRPr="005200BD">
        <w:rPr>
          <w:rFonts w:cstheme="minorHAnsi"/>
        </w:rPr>
        <w:t xml:space="preserve"> </w:t>
      </w:r>
      <w:r w:rsidRPr="000676D8">
        <w:rPr>
          <w:rFonts w:cstheme="minorHAnsi"/>
        </w:rPr>
        <w:t>“</w:t>
      </w:r>
      <w:hyperlink w:history="1"/>
      <w:r w:rsidRPr="000676D8">
        <w:rPr>
          <w:rFonts w:cstheme="minorHAnsi"/>
          <w:i/>
          <w:iCs/>
        </w:rPr>
        <w:t>https://echoenergia.com.br/relacao-com-investidores/</w:t>
      </w:r>
      <w:r w:rsidRPr="000676D8">
        <w:rPr>
          <w:rFonts w:cstheme="minorHAnsi"/>
        </w:rPr>
        <w:t>”</w:t>
      </w:r>
      <w:r w:rsidRPr="00435114">
        <w:rPr>
          <w:rFonts w:cstheme="minorHAnsi"/>
        </w:rPr>
        <w:t>, desde</w:t>
      </w:r>
      <w:r w:rsidRPr="005200BD">
        <w:rPr>
          <w:rFonts w:cstheme="minorHAnsi"/>
        </w:rPr>
        <w:t xml:space="preserve"> que atendidos os requisitos apontados no referido modelo (sendo admitida a assinatura digital), o qual será enviado à Plataforma Digital,</w:t>
      </w:r>
      <w:bookmarkStart w:id="11" w:name="_Hlk129629628"/>
      <w:r w:rsidRPr="005200BD">
        <w:rPr>
          <w:rFonts w:cstheme="minorHAnsi"/>
        </w:rPr>
        <w:t xml:space="preserve"> preferencialmente </w:t>
      </w:r>
      <w:r w:rsidRPr="005200BD">
        <w:rPr>
          <w:rFonts w:cstheme="minorHAnsi"/>
          <w:bCs/>
        </w:rPr>
        <w:t>com antecedência de</w:t>
      </w:r>
      <w:r w:rsidRPr="005200BD">
        <w:rPr>
          <w:rFonts w:cstheme="minorHAnsi"/>
        </w:rPr>
        <w:t xml:space="preserve"> até 2 (dois) dias da realização da </w:t>
      </w:r>
      <w:bookmarkEnd w:id="11"/>
      <w:r w:rsidRPr="005200BD">
        <w:rPr>
          <w:rFonts w:cstheme="minorHAnsi"/>
          <w:bCs/>
        </w:rPr>
        <w:t>AGD</w:t>
      </w:r>
      <w:r w:rsidR="00803D23" w:rsidRPr="00803D23">
        <w:rPr>
          <w:rFonts w:asciiTheme="minorHAnsi" w:hAnsiTheme="minorHAnsi" w:cstheme="minorHAnsi"/>
          <w:bCs/>
        </w:rPr>
        <w:t>.</w:t>
      </w:r>
      <w:r w:rsidR="000004E4">
        <w:rPr>
          <w:rFonts w:asciiTheme="minorHAnsi" w:hAnsiTheme="minorHAnsi" w:cstheme="minorHAnsi"/>
          <w:bCs/>
        </w:rPr>
        <w:t xml:space="preserve"> </w:t>
      </w:r>
    </w:p>
    <w:p w14:paraId="17F338B0" w14:textId="77777777" w:rsidR="00061F79" w:rsidRDefault="00061F79" w:rsidP="00ED6D02">
      <w:pPr>
        <w:pStyle w:val="PargrafodaLista"/>
        <w:spacing w:line="320" w:lineRule="exact"/>
        <w:ind w:left="0" w:firstLine="708"/>
        <w:contextualSpacing w:val="0"/>
        <w:jc w:val="both"/>
        <w:rPr>
          <w:rFonts w:asciiTheme="minorHAnsi" w:hAnsiTheme="minorHAnsi" w:cstheme="minorHAnsi"/>
          <w:bCs/>
        </w:rPr>
      </w:pPr>
    </w:p>
    <w:p w14:paraId="1CBD903C" w14:textId="3AC5356C" w:rsidR="00061F79" w:rsidRPr="00803D23" w:rsidRDefault="00061F79" w:rsidP="00ED6D02">
      <w:pPr>
        <w:pStyle w:val="PargrafodaLista"/>
        <w:spacing w:line="320" w:lineRule="exact"/>
        <w:ind w:left="0" w:firstLine="708"/>
        <w:contextualSpacing w:val="0"/>
        <w:jc w:val="both"/>
        <w:rPr>
          <w:rFonts w:asciiTheme="minorHAnsi" w:hAnsiTheme="minorHAnsi" w:cstheme="minorHAnsi"/>
        </w:rPr>
      </w:pPr>
      <w:r>
        <w:rPr>
          <w:rFonts w:cstheme="minorHAnsi"/>
          <w:bCs/>
        </w:rPr>
        <w:t>A manifestação de voto deverá estar devidamente preenchida e assinada pelo respectivo Debenturista</w:t>
      </w:r>
      <w:r w:rsidR="00576E85">
        <w:rPr>
          <w:rFonts w:cstheme="minorHAnsi"/>
          <w:bCs/>
        </w:rPr>
        <w:t xml:space="preserve"> </w:t>
      </w:r>
      <w:r>
        <w:rPr>
          <w:rFonts w:cstheme="minorHAnsi"/>
          <w:bCs/>
        </w:rPr>
        <w:t>ou por seu representante legal, acompanhada de cópia digital dos documentos de identificação e de representação, se for o caso, bem como de declaração a respeito da existência ou não de conflito de interesse entre o Debenturista</w:t>
      </w:r>
      <w:r w:rsidR="00576E85">
        <w:rPr>
          <w:rFonts w:cstheme="minorHAnsi"/>
          <w:bCs/>
        </w:rPr>
        <w:t xml:space="preserve"> </w:t>
      </w:r>
      <w:r>
        <w:rPr>
          <w:rFonts w:cstheme="minorHAnsi"/>
          <w:bCs/>
        </w:rPr>
        <w:t>com as matérias da Ordem do Dia, demais partes da operação e entre partes relacionadas, conforme definição prevista na legislação pertinente, em especial a Resolução da CVM nº 94, de 20 de maio de 2022 - Pronunciamento Técnico CPC 05, ao artigo 115, parágrafo 1º da Lei das Sociedades por Ações, e outras hipóteses previstas em lei. A ausência da declaração inviabilizará o respectivo cômputo do voto</w:t>
      </w:r>
      <w:r w:rsidR="00C54911">
        <w:rPr>
          <w:rFonts w:cstheme="minorHAnsi"/>
          <w:bCs/>
        </w:rPr>
        <w:t>.</w:t>
      </w:r>
    </w:p>
    <w:p w14:paraId="379D66F3" w14:textId="77777777" w:rsidR="00803D23" w:rsidRDefault="00803D23" w:rsidP="00ED6D02">
      <w:pPr>
        <w:spacing w:after="0" w:line="320" w:lineRule="exact"/>
        <w:jc w:val="both"/>
        <w:rPr>
          <w:rFonts w:asciiTheme="minorHAnsi" w:hAnsiTheme="minorHAnsi" w:cstheme="minorHAnsi"/>
          <w:sz w:val="24"/>
          <w:szCs w:val="24"/>
        </w:rPr>
      </w:pPr>
    </w:p>
    <w:p w14:paraId="1D4B5821" w14:textId="70A30215" w:rsidR="001C703B" w:rsidRDefault="001C703B" w:rsidP="00ED6D02">
      <w:pPr>
        <w:spacing w:after="0" w:line="320" w:lineRule="exact"/>
        <w:ind w:firstLine="708"/>
        <w:jc w:val="both"/>
        <w:rPr>
          <w:rFonts w:cstheme="minorHAnsi"/>
          <w:color w:val="000000"/>
          <w:sz w:val="24"/>
          <w:szCs w:val="24"/>
        </w:rPr>
      </w:pPr>
      <w:r>
        <w:rPr>
          <w:rFonts w:cstheme="minorHAnsi"/>
          <w:color w:val="000000"/>
          <w:sz w:val="24"/>
          <w:szCs w:val="24"/>
        </w:rPr>
        <w:t xml:space="preserve">Nos termos dos artigos 71 e 126 da Lei das Sociedades por Ações, para participar da AGD ou enviar instrução de voto, os Debenturistas </w:t>
      </w:r>
      <w:r w:rsidR="0067700D">
        <w:rPr>
          <w:rFonts w:cstheme="minorHAnsi"/>
          <w:sz w:val="24"/>
        </w:rPr>
        <w:t>deverão encaminhar</w:t>
      </w:r>
      <w:r>
        <w:rPr>
          <w:rFonts w:cstheme="minorHAnsi"/>
          <w:color w:val="000000"/>
          <w:sz w:val="24"/>
          <w:szCs w:val="24"/>
        </w:rPr>
        <w:t xml:space="preserve">, </w:t>
      </w:r>
      <w:r>
        <w:rPr>
          <w:rFonts w:cstheme="minorHAnsi"/>
          <w:color w:val="000000"/>
          <w:sz w:val="24"/>
        </w:rPr>
        <w:t xml:space="preserve">por meio da Plataforma </w:t>
      </w:r>
      <w:r w:rsidRPr="005D6FAB">
        <w:rPr>
          <w:rFonts w:cstheme="minorHAnsi"/>
          <w:color w:val="000000"/>
          <w:sz w:val="24"/>
        </w:rPr>
        <w:t>Digital</w:t>
      </w:r>
      <w:r>
        <w:rPr>
          <w:rFonts w:cstheme="minorHAnsi"/>
          <w:color w:val="000000"/>
          <w:sz w:val="24"/>
          <w:szCs w:val="24"/>
        </w:rPr>
        <w:t xml:space="preserve">: </w:t>
      </w:r>
      <w:r>
        <w:rPr>
          <w:rFonts w:cstheme="minorHAnsi"/>
          <w:b/>
          <w:bCs/>
          <w:color w:val="000000"/>
          <w:sz w:val="24"/>
          <w:szCs w:val="24"/>
        </w:rPr>
        <w:t>(i) </w:t>
      </w:r>
      <w:r>
        <w:rPr>
          <w:rFonts w:cstheme="minorHAnsi"/>
          <w:color w:val="000000"/>
          <w:sz w:val="24"/>
          <w:szCs w:val="24"/>
        </w:rPr>
        <w:t xml:space="preserve">cópia do documento de identidade do Debenturista, representante legal ou procurador (Registro Geral (RG), Carteira Nacional de Habilitação (CNH), passaporte, carteiras de identidade expedidas pelos conselhos profissionais ou carteiras funcionais expedidas pelos órgãos da Administração Pública, desde que contenham foto de seu titular); </w:t>
      </w:r>
      <w:r>
        <w:rPr>
          <w:rFonts w:cstheme="minorHAnsi"/>
          <w:b/>
          <w:bCs/>
          <w:color w:val="000000"/>
          <w:sz w:val="24"/>
          <w:szCs w:val="24"/>
        </w:rPr>
        <w:t>(ii)</w:t>
      </w:r>
      <w:r>
        <w:rPr>
          <w:rFonts w:cstheme="minorHAnsi"/>
          <w:color w:val="000000"/>
          <w:sz w:val="24"/>
          <w:szCs w:val="24"/>
        </w:rPr>
        <w:t xml:space="preserve"> comprovante atualizado da titularidade das Debêntures, expedido pelo escriturador, o qual recomenda-se tenha sido expedido, no máximo, 5 (cinco) dias antes da data da realização da AGD; e </w:t>
      </w:r>
      <w:r>
        <w:rPr>
          <w:rFonts w:cstheme="minorHAnsi"/>
          <w:b/>
          <w:bCs/>
          <w:color w:val="000000"/>
          <w:sz w:val="24"/>
          <w:szCs w:val="24"/>
        </w:rPr>
        <w:t>(iii)</w:t>
      </w:r>
      <w:r>
        <w:rPr>
          <w:rFonts w:cstheme="minorHAnsi"/>
          <w:color w:val="000000"/>
          <w:sz w:val="24"/>
          <w:szCs w:val="24"/>
        </w:rPr>
        <w:t xml:space="preserve"> caso o Debenturista seja representado por um procurador, procuração com poderes específicos para sua representação na AGD ou instrução de voto. Para o caso de envio de procuração </w:t>
      </w:r>
      <w:r>
        <w:rPr>
          <w:rFonts w:cstheme="minorHAnsi"/>
          <w:color w:val="000000"/>
          <w:sz w:val="24"/>
          <w:szCs w:val="24"/>
        </w:rPr>
        <w:lastRenderedPageBreak/>
        <w:t>acompanhada de manifestação de voto, será de responsabilidade exclusiva do outorgado a manifestação de voto de acordo com as instruções do outorgante</w:t>
      </w:r>
      <w:r w:rsidR="00A56310">
        <w:rPr>
          <w:rFonts w:cstheme="minorHAnsi"/>
          <w:color w:val="000000"/>
          <w:sz w:val="24"/>
          <w:szCs w:val="24"/>
        </w:rPr>
        <w:t>,</w:t>
      </w:r>
      <w:r>
        <w:rPr>
          <w:rFonts w:cstheme="minorHAnsi"/>
          <w:color w:val="000000"/>
          <w:sz w:val="24"/>
          <w:szCs w:val="24"/>
        </w:rPr>
        <w:t xml:space="preserve"> </w:t>
      </w:r>
      <w:r w:rsidR="00A56310">
        <w:rPr>
          <w:rFonts w:cstheme="minorHAnsi"/>
          <w:color w:val="000000"/>
          <w:sz w:val="24"/>
          <w:szCs w:val="24"/>
        </w:rPr>
        <w:t>n</w:t>
      </w:r>
      <w:r>
        <w:rPr>
          <w:rFonts w:cstheme="minorHAnsi"/>
          <w:color w:val="000000"/>
          <w:sz w:val="24"/>
          <w:szCs w:val="24"/>
        </w:rPr>
        <w:t>ão havendo margem para a Companhia ou o Agente Fiduciário interpretar o sentido do voto em caso de divergência entre a redação da ordem do dia do edital e da manifestação de voto.</w:t>
      </w:r>
    </w:p>
    <w:p w14:paraId="7A54B53B" w14:textId="77777777" w:rsidR="003232B4" w:rsidRDefault="003232B4" w:rsidP="00ED6D02">
      <w:pPr>
        <w:spacing w:after="0" w:line="320" w:lineRule="exact"/>
        <w:jc w:val="both"/>
        <w:rPr>
          <w:rFonts w:cstheme="minorHAnsi"/>
          <w:color w:val="000000"/>
          <w:sz w:val="24"/>
          <w:szCs w:val="24"/>
        </w:rPr>
      </w:pPr>
    </w:p>
    <w:p w14:paraId="6FFA5B35" w14:textId="6B7F3D92" w:rsidR="003232B4" w:rsidRDefault="003232B4" w:rsidP="00ED6D02">
      <w:pPr>
        <w:spacing w:after="0" w:line="320" w:lineRule="exact"/>
        <w:ind w:firstLine="708"/>
        <w:jc w:val="both"/>
        <w:rPr>
          <w:rFonts w:cstheme="minorHAnsi"/>
          <w:color w:val="000000"/>
          <w:sz w:val="24"/>
          <w:szCs w:val="24"/>
        </w:rPr>
      </w:pPr>
      <w:r>
        <w:rPr>
          <w:rFonts w:cstheme="minorHAnsi"/>
          <w:color w:val="000000"/>
          <w:sz w:val="24"/>
          <w:szCs w:val="24"/>
        </w:rPr>
        <w:t>O representante do Debenturista</w:t>
      </w:r>
      <w:r w:rsidR="00576E85">
        <w:rPr>
          <w:rFonts w:cstheme="minorHAnsi"/>
          <w:color w:val="000000"/>
          <w:sz w:val="24"/>
          <w:szCs w:val="24"/>
        </w:rPr>
        <w:t xml:space="preserve"> </w:t>
      </w:r>
      <w:r>
        <w:rPr>
          <w:rFonts w:cstheme="minorHAnsi"/>
          <w:color w:val="000000"/>
          <w:sz w:val="24"/>
          <w:szCs w:val="24"/>
          <w:u w:val="single"/>
        </w:rPr>
        <w:t>pessoa jurídica</w:t>
      </w:r>
      <w:r>
        <w:rPr>
          <w:rFonts w:cstheme="minorHAnsi"/>
          <w:color w:val="000000"/>
          <w:sz w:val="24"/>
          <w:szCs w:val="24"/>
        </w:rPr>
        <w:t xml:space="preserve"> deverá apresentar, ainda, cópia dos seguintes documentos, devidamente registrados no órgão competente (Registro Civil de Pessoas Jurídicas ou Junta Comercial competente, conforme o caso): </w:t>
      </w:r>
      <w:r>
        <w:rPr>
          <w:rFonts w:cstheme="minorHAnsi"/>
          <w:b/>
          <w:bCs/>
          <w:color w:val="000000"/>
          <w:sz w:val="24"/>
          <w:szCs w:val="24"/>
        </w:rPr>
        <w:t>(a)</w:t>
      </w:r>
      <w:r>
        <w:rPr>
          <w:rFonts w:cstheme="minorHAnsi"/>
          <w:color w:val="000000"/>
          <w:sz w:val="24"/>
          <w:szCs w:val="24"/>
        </w:rPr>
        <w:t xml:space="preserve"> contrato ou estatuto social; e </w:t>
      </w:r>
      <w:r>
        <w:rPr>
          <w:rFonts w:cstheme="minorHAnsi"/>
          <w:b/>
          <w:bCs/>
          <w:color w:val="000000"/>
          <w:sz w:val="24"/>
          <w:szCs w:val="24"/>
        </w:rPr>
        <w:t>(b)</w:t>
      </w:r>
      <w:r>
        <w:rPr>
          <w:rFonts w:cstheme="minorHAnsi"/>
          <w:color w:val="000000"/>
          <w:sz w:val="24"/>
          <w:szCs w:val="24"/>
        </w:rPr>
        <w:t xml:space="preserve"> ato societário de eleição do administrador que (b.i) comparecer à AGD como representante da pessoa jurídica, ou (b.ii) assinar procuração para que terceiro represente o Debenturista</w:t>
      </w:r>
      <w:r w:rsidR="00576E85">
        <w:rPr>
          <w:rFonts w:cstheme="minorHAnsi"/>
          <w:color w:val="000000"/>
          <w:sz w:val="24"/>
          <w:szCs w:val="24"/>
        </w:rPr>
        <w:t xml:space="preserve"> </w:t>
      </w:r>
      <w:r>
        <w:rPr>
          <w:rFonts w:cstheme="minorHAnsi"/>
          <w:color w:val="000000"/>
          <w:sz w:val="24"/>
          <w:szCs w:val="24"/>
        </w:rPr>
        <w:t>pessoa jurídica, sendo admitida a assinatura digital.</w:t>
      </w:r>
    </w:p>
    <w:p w14:paraId="5266A42B" w14:textId="77777777" w:rsidR="003232B4" w:rsidRDefault="003232B4" w:rsidP="00ED6D02">
      <w:pPr>
        <w:spacing w:after="0" w:line="320" w:lineRule="exact"/>
        <w:jc w:val="both"/>
        <w:rPr>
          <w:rFonts w:cstheme="minorHAnsi"/>
          <w:color w:val="000000"/>
          <w:sz w:val="24"/>
          <w:szCs w:val="24"/>
        </w:rPr>
      </w:pPr>
    </w:p>
    <w:p w14:paraId="7782748F" w14:textId="0B6A0646" w:rsidR="003232B4" w:rsidRPr="00642892" w:rsidRDefault="00714C11" w:rsidP="00ED6D02">
      <w:pPr>
        <w:spacing w:after="0" w:line="320" w:lineRule="exact"/>
        <w:ind w:firstLine="708"/>
        <w:jc w:val="both"/>
        <w:rPr>
          <w:rFonts w:asciiTheme="minorHAnsi" w:hAnsiTheme="minorHAnsi" w:cstheme="minorHAnsi"/>
          <w:sz w:val="24"/>
          <w:szCs w:val="24"/>
        </w:rPr>
      </w:pPr>
      <w:r>
        <w:rPr>
          <w:rFonts w:cstheme="minorHAnsi"/>
          <w:color w:val="000000"/>
          <w:sz w:val="24"/>
          <w:szCs w:val="24"/>
        </w:rPr>
        <w:t xml:space="preserve">Com relação aos </w:t>
      </w:r>
      <w:r>
        <w:rPr>
          <w:rFonts w:cstheme="minorHAnsi"/>
          <w:color w:val="000000"/>
          <w:sz w:val="24"/>
          <w:szCs w:val="24"/>
          <w:u w:val="single"/>
        </w:rPr>
        <w:t>fundos de investimento</w:t>
      </w:r>
      <w:r>
        <w:rPr>
          <w:rFonts w:cstheme="minorHAnsi"/>
          <w:color w:val="000000"/>
          <w:sz w:val="24"/>
          <w:szCs w:val="24"/>
        </w:rPr>
        <w:t xml:space="preserve">, a representação dos cotistas </w:t>
      </w:r>
      <w:r w:rsidR="00D670E3">
        <w:rPr>
          <w:rFonts w:cstheme="minorHAnsi"/>
          <w:color w:val="000000"/>
          <w:sz w:val="24"/>
          <w:szCs w:val="24"/>
        </w:rPr>
        <w:t>n</w:t>
      </w:r>
      <w:r>
        <w:rPr>
          <w:rFonts w:cstheme="minorHAnsi"/>
          <w:color w:val="000000"/>
          <w:sz w:val="24"/>
          <w:szCs w:val="24"/>
        </w:rPr>
        <w:t>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p>
    <w:p w14:paraId="4314C3A4" w14:textId="77777777" w:rsidR="00744AB4" w:rsidRDefault="00744AB4" w:rsidP="00ED6D02">
      <w:pPr>
        <w:pStyle w:val="PargrafodaLista"/>
        <w:spacing w:line="320" w:lineRule="exact"/>
        <w:ind w:left="0" w:firstLine="708"/>
        <w:contextualSpacing w:val="0"/>
        <w:jc w:val="both"/>
        <w:rPr>
          <w:rFonts w:asciiTheme="minorHAnsi" w:hAnsiTheme="minorHAnsi" w:cstheme="minorHAnsi"/>
        </w:rPr>
      </w:pPr>
    </w:p>
    <w:p w14:paraId="3E508EFD" w14:textId="6E1A17FE" w:rsidR="000004E4" w:rsidRDefault="00D46B80" w:rsidP="00ED6D02">
      <w:pPr>
        <w:pStyle w:val="PargrafodaLista"/>
        <w:spacing w:line="320" w:lineRule="exact"/>
        <w:ind w:left="0" w:firstLine="708"/>
        <w:contextualSpacing w:val="0"/>
        <w:jc w:val="both"/>
        <w:rPr>
          <w:rFonts w:asciiTheme="minorHAnsi" w:hAnsiTheme="minorHAnsi" w:cstheme="minorHAnsi"/>
        </w:rPr>
      </w:pPr>
      <w:r>
        <w:rPr>
          <w:rFonts w:cstheme="minorHAnsi"/>
        </w:rPr>
        <w:t>Caso qualquer dos Debenturistas seja parte em operações compromissadas, além dos documentos listados acima, conforme aplicável, será necessário o envio (a) da tela CETIP; e (b) e-mail do Debenturista</w:t>
      </w:r>
      <w:r w:rsidR="00576E85">
        <w:rPr>
          <w:rFonts w:cstheme="minorHAnsi"/>
        </w:rPr>
        <w:t xml:space="preserve"> </w:t>
      </w:r>
      <w:r>
        <w:rPr>
          <w:rFonts w:cstheme="minorHAnsi"/>
        </w:rPr>
        <w:t>aos endereços acima contendo (b.1) a indicação do ativo; e (b.2) a declaração, em texto corrido do e-mail, de que realizou a operação compromissada e que o Debenturista permanece com os direitos políticos do ativo</w:t>
      </w:r>
      <w:r w:rsidR="000004E4">
        <w:rPr>
          <w:rFonts w:asciiTheme="minorHAnsi" w:hAnsiTheme="minorHAnsi" w:cstheme="minorHAnsi"/>
        </w:rPr>
        <w:t>.</w:t>
      </w:r>
    </w:p>
    <w:p w14:paraId="0BD0F9F6" w14:textId="77777777" w:rsidR="000004E4" w:rsidRPr="00764DC0" w:rsidRDefault="000004E4" w:rsidP="00ED6D02">
      <w:pPr>
        <w:pStyle w:val="PargrafodaLista"/>
        <w:spacing w:line="320" w:lineRule="exact"/>
        <w:ind w:left="0" w:firstLine="708"/>
        <w:contextualSpacing w:val="0"/>
        <w:jc w:val="both"/>
        <w:rPr>
          <w:rFonts w:asciiTheme="minorHAnsi" w:hAnsiTheme="minorHAnsi" w:cstheme="minorHAnsi"/>
        </w:rPr>
      </w:pPr>
    </w:p>
    <w:p w14:paraId="00C5AFD4" w14:textId="40AEE98E" w:rsidR="00157EDB" w:rsidRPr="00764DC0" w:rsidRDefault="00B226C4"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Para participação por meio de procurador, a outorga de poderes de representação deverá ter sido realizada há menos de 1 (um) ano, nos termos do artigo 126, §1º, da Lei das Sociedades por Ações. Em cumprimento ao disposto no artigo 654, §1º e §2º, da Lei nº 10.406, de 10 de janeiro de 2002, conforme alterada (“</w:t>
      </w:r>
      <w:r w:rsidRPr="00764DC0">
        <w:rPr>
          <w:rFonts w:asciiTheme="minorHAnsi" w:hAnsiTheme="minorHAnsi" w:cstheme="minorHAnsi"/>
          <w:u w:val="single"/>
        </w:rPr>
        <w:t>Código Civil</w:t>
      </w:r>
      <w:r w:rsidRPr="00764DC0">
        <w:rPr>
          <w:rFonts w:asciiTheme="minorHAnsi" w:hAnsiTheme="minorHAnsi" w:cstheme="minorHAnsi"/>
        </w:rPr>
        <w:t>”), a procuração deverá conter indicação do lugar onde foi passada, qualificação completa do outorgante e do outorgado, data e finalidade da outorga com a designação e extensão dos poderes conferidos.</w:t>
      </w:r>
    </w:p>
    <w:p w14:paraId="604D12BA" w14:textId="77777777" w:rsidR="00B226C4" w:rsidRPr="00764DC0" w:rsidRDefault="00B226C4" w:rsidP="00ED6D02">
      <w:pPr>
        <w:pStyle w:val="PargrafodaLista"/>
        <w:spacing w:line="320" w:lineRule="exact"/>
        <w:ind w:left="0" w:firstLine="708"/>
        <w:contextualSpacing w:val="0"/>
        <w:jc w:val="both"/>
        <w:rPr>
          <w:rFonts w:asciiTheme="minorHAnsi" w:hAnsiTheme="minorHAnsi" w:cstheme="minorHAnsi"/>
        </w:rPr>
      </w:pPr>
    </w:p>
    <w:p w14:paraId="561D7ED5" w14:textId="65883C57" w:rsidR="00E95493" w:rsidRPr="00764DC0" w:rsidRDefault="0067700D" w:rsidP="00ED6D02">
      <w:pPr>
        <w:pStyle w:val="PargrafodaLista"/>
        <w:spacing w:line="320" w:lineRule="exact"/>
        <w:ind w:left="0" w:firstLine="708"/>
        <w:contextualSpacing w:val="0"/>
        <w:jc w:val="both"/>
        <w:rPr>
          <w:rFonts w:asciiTheme="minorHAnsi" w:hAnsiTheme="minorHAnsi" w:cstheme="minorHAnsi"/>
        </w:rPr>
      </w:pPr>
      <w:r w:rsidRPr="005200BD">
        <w:rPr>
          <w:rFonts w:cstheme="minorHAnsi"/>
          <w:color w:val="000000"/>
        </w:rPr>
        <w:t>As pessoas naturais Debenturistas da Companhia somente poderão ser representadas na AGD por procurador que seja acionista, administrador da Companhia ou advogado, consoante previsto no artigo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 de novembro de 2014).</w:t>
      </w:r>
    </w:p>
    <w:p w14:paraId="4D84595F" w14:textId="77777777" w:rsidR="00B226C4" w:rsidRDefault="00B226C4" w:rsidP="00ED6D02">
      <w:pPr>
        <w:pStyle w:val="PargrafodaLista"/>
        <w:spacing w:line="320" w:lineRule="exact"/>
        <w:ind w:left="0" w:firstLine="708"/>
        <w:contextualSpacing w:val="0"/>
        <w:jc w:val="both"/>
        <w:rPr>
          <w:rFonts w:asciiTheme="minorHAnsi" w:hAnsiTheme="minorHAnsi" w:cstheme="minorHAnsi"/>
        </w:rPr>
      </w:pPr>
    </w:p>
    <w:p w14:paraId="20129465" w14:textId="536CDE04" w:rsidR="00C07CAB" w:rsidRDefault="00C07CAB" w:rsidP="00ED6D02">
      <w:pPr>
        <w:pStyle w:val="PargrafodaLista"/>
        <w:spacing w:line="320" w:lineRule="exact"/>
        <w:ind w:left="0" w:firstLine="708"/>
        <w:jc w:val="both"/>
        <w:rPr>
          <w:rFonts w:cstheme="minorHAnsi"/>
        </w:rPr>
      </w:pPr>
      <w:r>
        <w:rPr>
          <w:rFonts w:cstheme="minorHAnsi"/>
        </w:rPr>
        <w:t>Após a análise dos documentos enviados, o Debenturista</w:t>
      </w:r>
      <w:r w:rsidR="00576E85">
        <w:rPr>
          <w:rFonts w:cstheme="minorHAnsi"/>
        </w:rPr>
        <w:t xml:space="preserve"> </w:t>
      </w:r>
      <w:r>
        <w:rPr>
          <w:rFonts w:cstheme="minorHAnsi"/>
        </w:rPr>
        <w:t>receberá um e-mail no endereço cadastrado com a confirmação da aprovação ou da rejeição justificada do Cadastro realizado, e, se for o caso, com orientações de como realizar a regularização do Cadastro. Adicionalmente, os Debenturistas</w:t>
      </w:r>
      <w:r w:rsidR="00576E85">
        <w:rPr>
          <w:rFonts w:cstheme="minorHAnsi"/>
        </w:rPr>
        <w:t xml:space="preserve"> </w:t>
      </w:r>
      <w:r>
        <w:rPr>
          <w:rFonts w:cstheme="minorHAnsi"/>
        </w:rPr>
        <w:t>receberão em até 1 (um) dia antes da realização da AGD, via e-mail, um lembrete com as instruções para acesso à Plataforma Digital.</w:t>
      </w:r>
    </w:p>
    <w:p w14:paraId="03D3B0B9" w14:textId="77777777" w:rsidR="00C07CAB" w:rsidRDefault="00C07CAB" w:rsidP="00ED6D02">
      <w:pPr>
        <w:pStyle w:val="PargrafodaLista"/>
        <w:spacing w:line="320" w:lineRule="exact"/>
        <w:ind w:left="0"/>
        <w:jc w:val="both"/>
        <w:rPr>
          <w:rFonts w:cstheme="minorHAnsi"/>
        </w:rPr>
      </w:pPr>
    </w:p>
    <w:p w14:paraId="6B2F6E5D" w14:textId="008E9A60" w:rsidR="00C07CAB" w:rsidRDefault="00C07CAB" w:rsidP="00ED6D02">
      <w:pPr>
        <w:pStyle w:val="Default"/>
        <w:spacing w:line="320" w:lineRule="exact"/>
        <w:ind w:firstLine="708"/>
        <w:jc w:val="both"/>
        <w:rPr>
          <w:rFonts w:cstheme="minorHAnsi"/>
        </w:rPr>
      </w:pPr>
      <w:r w:rsidRPr="00E626A8">
        <w:rPr>
          <w:rFonts w:asciiTheme="minorHAnsi" w:hAnsiTheme="minorHAnsi" w:cstheme="minorHAnsi"/>
        </w:rPr>
        <w:t xml:space="preserve">Na data da AGD, o </w:t>
      </w:r>
      <w:r w:rsidRPr="00E626A8">
        <w:rPr>
          <w:rFonts w:asciiTheme="minorHAnsi" w:hAnsiTheme="minorHAnsi" w:cstheme="minorHAnsi"/>
          <w:i/>
          <w:iCs/>
        </w:rPr>
        <w:t>link</w:t>
      </w:r>
      <w:r w:rsidRPr="00E626A8">
        <w:rPr>
          <w:rFonts w:asciiTheme="minorHAnsi" w:hAnsiTheme="minorHAnsi" w:cstheme="minorHAnsi"/>
        </w:rPr>
        <w:t xml:space="preserve"> de acesso à Plataforma Digital</w:t>
      </w:r>
      <w:r w:rsidRPr="00ED6D02">
        <w:rPr>
          <w:rFonts w:asciiTheme="minorHAnsi" w:hAnsiTheme="minorHAnsi" w:cstheme="minorHAnsi"/>
        </w:rPr>
        <w:t xml:space="preserve"> </w:t>
      </w:r>
      <w:r w:rsidRPr="00E626A8">
        <w:rPr>
          <w:rFonts w:asciiTheme="minorHAnsi" w:hAnsiTheme="minorHAnsi" w:cstheme="minorHAnsi"/>
        </w:rPr>
        <w:t xml:space="preserve">estará disponível a partir de </w:t>
      </w:r>
      <w:r w:rsidRPr="00001B31">
        <w:rPr>
          <w:rFonts w:asciiTheme="minorHAnsi" w:hAnsiTheme="minorHAnsi" w:cstheme="minorHAnsi"/>
        </w:rPr>
        <w:t>15 (quinze)</w:t>
      </w:r>
      <w:r w:rsidRPr="00E626A8">
        <w:rPr>
          <w:rFonts w:asciiTheme="minorHAnsi" w:hAnsiTheme="minorHAnsi" w:cstheme="minorHAnsi"/>
        </w:rPr>
        <w:t xml:space="preserve"> minutos de antecedência e até </w:t>
      </w:r>
      <w:r w:rsidRPr="00001B31">
        <w:rPr>
          <w:rFonts w:asciiTheme="minorHAnsi" w:hAnsiTheme="minorHAnsi" w:cstheme="minorHAnsi"/>
        </w:rPr>
        <w:t>10 (dez)</w:t>
      </w:r>
      <w:r w:rsidRPr="00E626A8">
        <w:rPr>
          <w:rFonts w:asciiTheme="minorHAnsi" w:hAnsiTheme="minorHAnsi" w:cstheme="minorHAnsi"/>
        </w:rPr>
        <w:t xml:space="preserve"> minutos após o horário de início da AGD, sendo que o registro da presença somente se dará conforme instruções e nos horários aqui indicados. Após </w:t>
      </w:r>
      <w:r w:rsidRPr="00001B31">
        <w:rPr>
          <w:rFonts w:asciiTheme="minorHAnsi" w:hAnsiTheme="minorHAnsi" w:cstheme="minorHAnsi"/>
        </w:rPr>
        <w:t>10 (dez)</w:t>
      </w:r>
      <w:r w:rsidRPr="00E626A8">
        <w:rPr>
          <w:rFonts w:asciiTheme="minorHAnsi" w:hAnsiTheme="minorHAnsi" w:cstheme="minorHAnsi"/>
        </w:rPr>
        <w:t xml:space="preserve"> minutos do início da AGD, não será possível o ingresso do Debenturista na AGD, independentemente da realização do cadastro prévio. Assim, a Companhia recomenda que os Debenturistas acessem a Plataforma Digital para participação da AGD com pelo menos </w:t>
      </w:r>
      <w:r w:rsidRPr="00001B31">
        <w:rPr>
          <w:rFonts w:asciiTheme="minorHAnsi" w:hAnsiTheme="minorHAnsi" w:cstheme="minorHAnsi"/>
        </w:rPr>
        <w:t>15 (quinze)</w:t>
      </w:r>
      <w:r>
        <w:rPr>
          <w:rFonts w:asciiTheme="minorHAnsi" w:hAnsiTheme="minorHAnsi" w:cstheme="minorHAnsi"/>
        </w:rPr>
        <w:t xml:space="preserve"> minutos de antecedência do início da AGD a fim de evitar eventuais problemas operacionais e que os Debenturistas credenciados na Plataforma Digital se familiarizem previamente com a Plataforma Digital. </w:t>
      </w:r>
    </w:p>
    <w:p w14:paraId="15A9D8BA" w14:textId="77777777" w:rsidR="00C07CAB" w:rsidRDefault="00C07CAB" w:rsidP="00C54911">
      <w:pPr>
        <w:pStyle w:val="Default"/>
        <w:spacing w:line="320" w:lineRule="exact"/>
        <w:jc w:val="both"/>
        <w:rPr>
          <w:rFonts w:asciiTheme="minorHAnsi" w:hAnsiTheme="minorHAnsi" w:cstheme="minorHAnsi"/>
        </w:rPr>
      </w:pPr>
    </w:p>
    <w:p w14:paraId="2FEC23A0" w14:textId="009E9155" w:rsidR="00C07CAB" w:rsidRDefault="00C07CAB" w:rsidP="00ED6D02">
      <w:pPr>
        <w:pStyle w:val="Default"/>
        <w:spacing w:line="320" w:lineRule="exact"/>
        <w:ind w:firstLine="708"/>
        <w:jc w:val="both"/>
        <w:rPr>
          <w:rFonts w:asciiTheme="minorHAnsi" w:hAnsiTheme="minorHAnsi" w:cstheme="minorHAnsi"/>
        </w:rPr>
      </w:pPr>
      <w:bookmarkStart w:id="12" w:name="_Hlk129629677"/>
      <w:r>
        <w:rPr>
          <w:rFonts w:asciiTheme="minorHAnsi" w:hAnsiTheme="minorHAnsi" w:cstheme="minorHAnsi"/>
        </w:rPr>
        <w:t>Caso determinado Debenturista necessite de orientações acerca das instruções de acesso, deverá entrar em contato com a Companhia, por meio d</w:t>
      </w:r>
      <w:r>
        <w:rPr>
          <w:rFonts w:asciiTheme="minorHAnsi" w:hAnsiTheme="minorHAnsi" w:cstheme="minorHAnsi"/>
          <w:bCs/>
        </w:rPr>
        <w:t xml:space="preserve">o endereço </w:t>
      </w:r>
      <w:r>
        <w:rPr>
          <w:rFonts w:asciiTheme="minorHAnsi" w:hAnsiTheme="minorHAnsi" w:cstheme="minorHAnsi"/>
          <w:bCs/>
          <w:color w:val="auto"/>
        </w:rPr>
        <w:t xml:space="preserve">eletrônico </w:t>
      </w:r>
      <w:hyperlink r:id="rId13" w:history="1"/>
      <w:r w:rsidR="0067700D" w:rsidRPr="005200BD">
        <w:rPr>
          <w:rFonts w:asciiTheme="minorHAnsi" w:hAnsiTheme="minorHAnsi" w:cstheme="minorHAnsi"/>
        </w:rPr>
        <w:t>“</w:t>
      </w:r>
      <w:hyperlink r:id="rId14" w:history="1"/>
      <w:r w:rsidR="0067700D" w:rsidRPr="005200BD">
        <w:rPr>
          <w:rFonts w:asciiTheme="minorHAnsi" w:hAnsiTheme="minorHAnsi" w:cstheme="minorHAnsi"/>
          <w:i/>
          <w:iCs/>
        </w:rPr>
        <w:t>ld.assembleiascaptacao@equatorialenergia.com.br</w:t>
      </w:r>
      <w:r w:rsidR="0067700D" w:rsidRPr="005200BD">
        <w:rPr>
          <w:rFonts w:asciiTheme="minorHAnsi" w:hAnsiTheme="minorHAnsi" w:cstheme="minorHAnsi"/>
        </w:rPr>
        <w:t>”</w:t>
      </w:r>
      <w:r>
        <w:rPr>
          <w:rFonts w:asciiTheme="minorHAnsi" w:hAnsiTheme="minorHAnsi" w:cstheme="minorHAnsi"/>
          <w:color w:val="auto"/>
        </w:rPr>
        <w:t>, com até 4</w:t>
      </w:r>
      <w:r w:rsidR="00850270">
        <w:rPr>
          <w:rFonts w:asciiTheme="minorHAnsi" w:hAnsiTheme="minorHAnsi" w:cstheme="minorHAnsi"/>
          <w:color w:val="auto"/>
        </w:rPr>
        <w:t> </w:t>
      </w:r>
      <w:r>
        <w:rPr>
          <w:rFonts w:asciiTheme="minorHAnsi" w:hAnsiTheme="minorHAnsi" w:cstheme="minorHAnsi"/>
          <w:color w:val="auto"/>
        </w:rPr>
        <w:t xml:space="preserve">(quatro) horas de antecedência do horário de início da AGD, para que seja prestado o suporte necessário. Em caso de dúvidas, os Debenturistas poderão contatar a Companhia diretamente pelo </w:t>
      </w:r>
      <w:r w:rsidRPr="00C4547A">
        <w:rPr>
          <w:rFonts w:asciiTheme="minorHAnsi" w:hAnsiTheme="minorHAnsi" w:cstheme="minorHAnsi"/>
          <w:color w:val="auto"/>
        </w:rPr>
        <w:t>endereço eletrônico acima</w:t>
      </w:r>
      <w:r>
        <w:rPr>
          <w:rFonts w:asciiTheme="minorHAnsi" w:hAnsiTheme="minorHAnsi" w:cstheme="minorHAnsi"/>
          <w:color w:val="auto"/>
        </w:rPr>
        <w:t xml:space="preserve">, com cópia ao Agente Fiduciário, por meio do endereço eletrônico </w:t>
      </w:r>
      <w:hyperlink r:id="rId15" w:history="1"/>
      <w:r w:rsidR="0067700D">
        <w:rPr>
          <w:rFonts w:asciiTheme="minorHAnsi" w:hAnsiTheme="minorHAnsi" w:cstheme="minorHAnsi"/>
        </w:rPr>
        <w:t>“</w:t>
      </w:r>
      <w:r w:rsidR="0067700D" w:rsidRPr="000676D8">
        <w:rPr>
          <w:rFonts w:asciiTheme="minorHAnsi" w:hAnsiTheme="minorHAnsi" w:cstheme="minorHAnsi"/>
          <w:i/>
          <w:iCs/>
        </w:rPr>
        <w:t>agentefiduciario@vortx.com.br</w:t>
      </w:r>
      <w:r w:rsidR="0067700D">
        <w:rPr>
          <w:rFonts w:asciiTheme="minorHAnsi" w:hAnsiTheme="minorHAnsi" w:cstheme="minorHAnsi"/>
        </w:rPr>
        <w:t xml:space="preserve">” </w:t>
      </w:r>
      <w:r w:rsidR="0067700D" w:rsidRPr="005200BD">
        <w:rPr>
          <w:rFonts w:asciiTheme="minorHAnsi" w:hAnsiTheme="minorHAnsi" w:cstheme="minorHAnsi"/>
        </w:rPr>
        <w:t xml:space="preserve">e </w:t>
      </w:r>
      <w:r w:rsidR="0067700D">
        <w:rPr>
          <w:rFonts w:asciiTheme="minorHAnsi" w:hAnsiTheme="minorHAnsi" w:cstheme="minorHAnsi"/>
        </w:rPr>
        <w:t>“</w:t>
      </w:r>
      <w:r w:rsidR="0067700D" w:rsidRPr="000676D8">
        <w:rPr>
          <w:rFonts w:asciiTheme="minorHAnsi" w:hAnsiTheme="minorHAnsi" w:cstheme="minorHAnsi"/>
          <w:i/>
          <w:iCs/>
        </w:rPr>
        <w:t>gvi@vortx.com.br</w:t>
      </w:r>
      <w:r w:rsidR="0067700D">
        <w:rPr>
          <w:rFonts w:asciiTheme="minorHAnsi" w:hAnsiTheme="minorHAnsi" w:cstheme="minorHAnsi"/>
        </w:rPr>
        <w:t>”</w:t>
      </w:r>
      <w:r>
        <w:rPr>
          <w:rFonts w:asciiTheme="minorHAnsi" w:hAnsiTheme="minorHAnsi" w:cstheme="minorHAnsi"/>
          <w:color w:val="auto"/>
        </w:rPr>
        <w:t xml:space="preserve">. </w:t>
      </w:r>
    </w:p>
    <w:bookmarkEnd w:id="12"/>
    <w:p w14:paraId="111F729E" w14:textId="77777777" w:rsidR="00C07CAB" w:rsidRDefault="00C07CAB" w:rsidP="00C54911">
      <w:pPr>
        <w:pStyle w:val="Default"/>
        <w:spacing w:line="320" w:lineRule="exact"/>
        <w:jc w:val="both"/>
        <w:rPr>
          <w:rFonts w:asciiTheme="minorHAnsi" w:hAnsiTheme="minorHAnsi" w:cstheme="minorHAnsi"/>
        </w:rPr>
      </w:pPr>
    </w:p>
    <w:p w14:paraId="7E7CC16E" w14:textId="13C86BEF" w:rsidR="00C07CAB" w:rsidRDefault="00C07CAB" w:rsidP="00ED6D02">
      <w:pPr>
        <w:pStyle w:val="Default"/>
        <w:spacing w:line="320" w:lineRule="exact"/>
        <w:ind w:firstLine="708"/>
        <w:jc w:val="both"/>
        <w:rPr>
          <w:rFonts w:asciiTheme="minorHAnsi" w:hAnsiTheme="minorHAnsi" w:cstheme="minorHAnsi"/>
        </w:rPr>
      </w:pPr>
      <w:r w:rsidRPr="00001B31">
        <w:rPr>
          <w:rFonts w:asciiTheme="minorHAnsi" w:hAnsiTheme="minorHAnsi" w:cstheme="minorHAnsi"/>
        </w:rPr>
        <w:t xml:space="preserve">A administração da Companhia reitera aos Debenturistas que não haverá a possibilidade de comparecer fisicamente </w:t>
      </w:r>
      <w:r w:rsidR="00D670E3">
        <w:rPr>
          <w:rFonts w:asciiTheme="minorHAnsi" w:hAnsiTheme="minorHAnsi" w:cstheme="minorHAnsi"/>
        </w:rPr>
        <w:t>na</w:t>
      </w:r>
      <w:r w:rsidRPr="00001B31">
        <w:rPr>
          <w:rFonts w:asciiTheme="minorHAnsi" w:hAnsiTheme="minorHAnsi" w:cstheme="minorHAnsi"/>
        </w:rPr>
        <w:t xml:space="preserve"> AGD, uma vez que essa será realizada exclusivamente de modo remoto e digital.</w:t>
      </w:r>
    </w:p>
    <w:p w14:paraId="13159558" w14:textId="77777777" w:rsidR="00C07CAB" w:rsidRDefault="00C07CAB" w:rsidP="00ED6D02">
      <w:pPr>
        <w:pStyle w:val="PargrafodaLista"/>
        <w:spacing w:line="320" w:lineRule="exact"/>
        <w:ind w:left="0"/>
        <w:jc w:val="both"/>
        <w:rPr>
          <w:rFonts w:cstheme="minorHAnsi"/>
        </w:rPr>
      </w:pPr>
    </w:p>
    <w:p w14:paraId="3E0F1887" w14:textId="0AE178BC" w:rsidR="00C07CAB" w:rsidRDefault="00C07CAB" w:rsidP="00ED6D02">
      <w:pPr>
        <w:pStyle w:val="PargrafodaLista"/>
        <w:spacing w:line="320" w:lineRule="exact"/>
        <w:ind w:left="0" w:firstLine="708"/>
        <w:jc w:val="both"/>
        <w:rPr>
          <w:rFonts w:cstheme="minorHAnsi"/>
        </w:rPr>
      </w:pPr>
      <w:r>
        <w:rPr>
          <w:rFonts w:cstheme="minorHAnsi"/>
        </w:rPr>
        <w:t xml:space="preserve">A Companhia ressalta que será de responsabilidade exclusiva do Debenturista 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642CB86D" w14:textId="77777777" w:rsidR="00C07CAB" w:rsidRDefault="00C07CAB" w:rsidP="00C54911">
      <w:pPr>
        <w:spacing w:after="0" w:line="320" w:lineRule="exact"/>
        <w:jc w:val="both"/>
        <w:rPr>
          <w:rFonts w:cstheme="minorHAnsi"/>
          <w:color w:val="000000"/>
          <w:sz w:val="24"/>
          <w:szCs w:val="24"/>
        </w:rPr>
      </w:pPr>
    </w:p>
    <w:p w14:paraId="3C1BEBFF" w14:textId="611AF718" w:rsidR="00803D23" w:rsidRPr="00557431" w:rsidRDefault="0067700D" w:rsidP="00ED6D02">
      <w:pPr>
        <w:pStyle w:val="PargrafodaLista"/>
        <w:spacing w:line="320" w:lineRule="exact"/>
        <w:ind w:left="0" w:firstLine="708"/>
        <w:contextualSpacing w:val="0"/>
        <w:jc w:val="both"/>
        <w:rPr>
          <w:rFonts w:asciiTheme="minorHAnsi" w:hAnsiTheme="minorHAnsi" w:cstheme="minorHAnsi"/>
          <w:color w:val="000000"/>
        </w:rPr>
      </w:pPr>
      <w:r w:rsidRPr="005200BD">
        <w:rPr>
          <w:rFonts w:cstheme="minorHAnsi"/>
        </w:rPr>
        <w:t xml:space="preserve">Os Debenturistas que fizerem o envio da instrução de voto, e esta for considerada válida, não precisarão acessar o </w:t>
      </w:r>
      <w:r w:rsidRPr="005200BD">
        <w:rPr>
          <w:rFonts w:cstheme="minorHAnsi"/>
          <w:i/>
          <w:iCs/>
        </w:rPr>
        <w:t>link</w:t>
      </w:r>
      <w:r w:rsidRPr="005200BD">
        <w:rPr>
          <w:rFonts w:cstheme="minorHAnsi"/>
        </w:rPr>
        <w:t xml:space="preserve"> para participação digital na AGD, sendo sua participação e voto computados de forma automática. Contudo, em caso de envio da instrução de voto de forma prévia pelo Debenturista ou por seu representante legal com a posterior participação na AGD por meio de acesso ao </w:t>
      </w:r>
      <w:r w:rsidRPr="005200BD">
        <w:rPr>
          <w:rFonts w:cstheme="minorHAnsi"/>
          <w:i/>
          <w:iCs/>
        </w:rPr>
        <w:t>link</w:t>
      </w:r>
      <w:r w:rsidRPr="005200BD">
        <w:rPr>
          <w:rFonts w:cstheme="minorHAnsi"/>
        </w:rPr>
        <w:t xml:space="preserve"> e, cumulativamente, manifestação de voto deste debenturista no ato de realização da AGD, será </w:t>
      </w:r>
      <w:r w:rsidRPr="005200BD">
        <w:rPr>
          <w:rFonts w:cstheme="minorHAnsi"/>
        </w:rPr>
        <w:lastRenderedPageBreak/>
        <w:t>desconsiderada a instrução de voto anteriormente enviada, conforme disposto no artigo 71, §4º, II da Resolução CVM 81 e na IN DREI 81</w:t>
      </w:r>
      <w:r w:rsidR="00C07CAB">
        <w:rPr>
          <w:rFonts w:cstheme="minorHAnsi"/>
        </w:rPr>
        <w:t>.</w:t>
      </w:r>
    </w:p>
    <w:p w14:paraId="589B02D4" w14:textId="77777777" w:rsidR="00803D23" w:rsidRPr="00642892" w:rsidRDefault="00803D23" w:rsidP="00ED6D02">
      <w:pPr>
        <w:spacing w:after="0" w:line="320" w:lineRule="exact"/>
        <w:jc w:val="both"/>
        <w:rPr>
          <w:rFonts w:asciiTheme="minorHAnsi" w:hAnsiTheme="minorHAnsi" w:cstheme="minorHAnsi"/>
        </w:rPr>
      </w:pPr>
    </w:p>
    <w:p w14:paraId="48595843" w14:textId="0CA3F69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3" w:name="_Toc175600019"/>
      <w:r w:rsidRPr="00764DC0">
        <w:rPr>
          <w:rFonts w:asciiTheme="minorHAnsi" w:hAnsiTheme="minorHAnsi" w:cstheme="minorHAnsi"/>
          <w:b/>
        </w:rPr>
        <w:t>INSTALAÇÃO DA AGD</w:t>
      </w:r>
      <w:bookmarkEnd w:id="13"/>
    </w:p>
    <w:p w14:paraId="269BEA9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C0931BF" w14:textId="527B0421" w:rsidR="00456701" w:rsidRPr="00764DC0" w:rsidRDefault="0067700D" w:rsidP="00ED6D02">
      <w:pPr>
        <w:pStyle w:val="PargrafodaLista"/>
        <w:spacing w:line="320" w:lineRule="exact"/>
        <w:ind w:left="0" w:firstLine="709"/>
        <w:contextualSpacing w:val="0"/>
        <w:jc w:val="both"/>
        <w:rPr>
          <w:rFonts w:asciiTheme="minorHAnsi" w:hAnsiTheme="minorHAnsi" w:cstheme="minorHAnsi"/>
        </w:rPr>
      </w:pPr>
      <w:r w:rsidRPr="005200BD">
        <w:rPr>
          <w:rFonts w:asciiTheme="minorHAnsi" w:hAnsiTheme="minorHAnsi" w:cstheme="minorHAnsi"/>
        </w:rPr>
        <w:t>Nos termos da Cláusula 10.3 da Escritura de Emissão e do parágrafo 3º do artigo 71 da Lei das Sociedades por Ações, a AGD instalar-se-á, em primeira convocação, com a presença de titulares de, no mínimo, metade das Debêntures em Circulação (conforme definido na Escritura de Emissão) e, em segunda convocação, com qualquer quórum</w:t>
      </w:r>
      <w:r w:rsidR="00157EDB" w:rsidRPr="00764DC0">
        <w:rPr>
          <w:rFonts w:asciiTheme="minorHAnsi" w:hAnsiTheme="minorHAnsi" w:cstheme="minorHAnsi"/>
        </w:rPr>
        <w:t xml:space="preserve">. </w:t>
      </w:r>
    </w:p>
    <w:p w14:paraId="6F69E643"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CB38A4E"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4" w:name="_Toc175600020"/>
      <w:r w:rsidRPr="00764DC0">
        <w:rPr>
          <w:rFonts w:asciiTheme="minorHAnsi" w:hAnsiTheme="minorHAnsi" w:cstheme="minorHAnsi"/>
          <w:b/>
        </w:rPr>
        <w:t>DELIBERAÇÕES</w:t>
      </w:r>
      <w:bookmarkEnd w:id="14"/>
    </w:p>
    <w:p w14:paraId="5EB3DE7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085570FB" w14:textId="11996F4B" w:rsidR="004D3987" w:rsidRPr="00764DC0" w:rsidRDefault="0067700D" w:rsidP="00ED6D02">
      <w:pPr>
        <w:pStyle w:val="PargrafodaLista"/>
        <w:spacing w:line="320" w:lineRule="exact"/>
        <w:ind w:left="0" w:firstLine="709"/>
        <w:contextualSpacing w:val="0"/>
        <w:jc w:val="both"/>
        <w:rPr>
          <w:rFonts w:asciiTheme="minorHAnsi" w:hAnsiTheme="minorHAnsi" w:cstheme="minorHAnsi"/>
        </w:rPr>
      </w:pPr>
      <w:bookmarkStart w:id="15" w:name="_Hlk175606829"/>
      <w:r w:rsidRPr="005200BD">
        <w:rPr>
          <w:rFonts w:asciiTheme="minorHAnsi" w:hAnsiTheme="minorHAnsi" w:cstheme="minorHAnsi"/>
        </w:rPr>
        <w:t>Nos termos da Cláusula 10.4.1 da Escritura de Emissão, considerando que o único item da ordem do dia da AGD tem por objeto deliberar sobre a concessão de consentimento prévio para que o cálculo da Dívida Líquida / EBITDA a ser apurad</w:t>
      </w:r>
      <w:r>
        <w:rPr>
          <w:rFonts w:asciiTheme="minorHAnsi" w:hAnsiTheme="minorHAnsi" w:cstheme="minorHAnsi"/>
        </w:rPr>
        <w:t xml:space="preserve">o, </w:t>
      </w:r>
      <w:r w:rsidRPr="00337A06">
        <w:rPr>
          <w:rFonts w:asciiTheme="minorHAnsi" w:hAnsiTheme="minorHAnsi" w:cstheme="minorHAnsi"/>
        </w:rPr>
        <w:t>nos termos do item “xii”</w:t>
      </w:r>
      <w:r>
        <w:rPr>
          <w:rFonts w:asciiTheme="minorHAnsi" w:hAnsiTheme="minorHAnsi" w:cstheme="minorHAnsi"/>
        </w:rPr>
        <w:t xml:space="preserve"> da cláusula</w:t>
      </w:r>
      <w:r w:rsidRPr="00337A06">
        <w:rPr>
          <w:rFonts w:asciiTheme="minorHAnsi" w:hAnsiTheme="minorHAnsi" w:cstheme="minorHAnsi"/>
        </w:rPr>
        <w:t xml:space="preserve"> 7.2.</w:t>
      </w:r>
      <w:r>
        <w:rPr>
          <w:rFonts w:asciiTheme="minorHAnsi" w:hAnsiTheme="minorHAnsi" w:cstheme="minorHAnsi"/>
        </w:rPr>
        <w:t xml:space="preserve"> da Escritura de Emissão,</w:t>
      </w:r>
      <w:r w:rsidRPr="005200BD">
        <w:rPr>
          <w:rFonts w:asciiTheme="minorHAnsi" w:hAnsiTheme="minorHAnsi" w:cstheme="minorHAnsi"/>
        </w:rPr>
        <w:t xml:space="preserve"> com relação </w:t>
      </w:r>
      <w:r>
        <w:rPr>
          <w:rFonts w:asciiTheme="minorHAnsi" w:hAnsiTheme="minorHAnsi" w:cstheme="minorHAnsi"/>
        </w:rPr>
        <w:t>aos Períodos de Exclusão</w:t>
      </w:r>
      <w:r w:rsidRPr="005200BD">
        <w:rPr>
          <w:rFonts w:asciiTheme="minorHAnsi" w:hAnsiTheme="minorHAnsi" w:cstheme="minorHAnsi"/>
        </w:rPr>
        <w:t xml:space="preserve"> </w:t>
      </w:r>
      <w:r w:rsidRPr="00337A06">
        <w:rPr>
          <w:rFonts w:asciiTheme="minorHAnsi" w:hAnsiTheme="minorHAnsi" w:cstheme="minorHAnsi"/>
        </w:rPr>
        <w:t xml:space="preserve">desconsidere, para fins de apuração de EBITDA, o efeito de despesas não recorrentes, </w:t>
      </w:r>
      <w:r>
        <w:rPr>
          <w:rFonts w:asciiTheme="minorHAnsi" w:hAnsiTheme="minorHAnsi" w:cstheme="minorHAnsi"/>
        </w:rPr>
        <w:t xml:space="preserve">de modo que, </w:t>
      </w:r>
      <w:r w:rsidRPr="005200BD">
        <w:rPr>
          <w:rFonts w:asciiTheme="minorHAnsi" w:hAnsiTheme="minorHAnsi" w:cstheme="minorHAnsi"/>
        </w:rPr>
        <w:t xml:space="preserve">exclusivamente para </w:t>
      </w:r>
      <w:r>
        <w:rPr>
          <w:rFonts w:asciiTheme="minorHAnsi" w:hAnsiTheme="minorHAnsi" w:cstheme="minorHAnsi"/>
        </w:rPr>
        <w:t xml:space="preserve">os </w:t>
      </w:r>
      <w:r w:rsidRPr="005200BD">
        <w:rPr>
          <w:rFonts w:asciiTheme="minorHAnsi" w:hAnsiTheme="minorHAnsi" w:cstheme="minorHAnsi"/>
        </w:rPr>
        <w:t xml:space="preserve">referidos </w:t>
      </w:r>
      <w:r>
        <w:rPr>
          <w:rFonts w:asciiTheme="minorHAnsi" w:hAnsiTheme="minorHAnsi" w:cstheme="minorHAnsi"/>
        </w:rPr>
        <w:t>Períodos de Exclusão</w:t>
      </w:r>
      <w:r w:rsidRPr="005200BD">
        <w:rPr>
          <w:rFonts w:asciiTheme="minorHAnsi" w:hAnsiTheme="minorHAnsi" w:cstheme="minorHAnsi"/>
        </w:rPr>
        <w:t xml:space="preserve">, </w:t>
      </w:r>
      <w:r w:rsidRPr="00337A06">
        <w:rPr>
          <w:rFonts w:asciiTheme="minorHAnsi" w:hAnsiTheme="minorHAnsi" w:cstheme="minorHAnsi"/>
        </w:rPr>
        <w:t xml:space="preserve">o EBITDA </w:t>
      </w:r>
      <w:r>
        <w:rPr>
          <w:rFonts w:asciiTheme="minorHAnsi" w:hAnsiTheme="minorHAnsi" w:cstheme="minorHAnsi"/>
        </w:rPr>
        <w:t xml:space="preserve">seja </w:t>
      </w:r>
      <w:r w:rsidRPr="00337A06">
        <w:rPr>
          <w:rFonts w:asciiTheme="minorHAnsi" w:hAnsiTheme="minorHAnsi" w:cstheme="minorHAnsi"/>
        </w:rPr>
        <w:t>apurado</w:t>
      </w:r>
      <w:r w:rsidRPr="005200BD">
        <w:rPr>
          <w:rFonts w:asciiTheme="minorHAnsi" w:hAnsiTheme="minorHAnsi" w:cstheme="minorHAnsi"/>
          <w:bCs/>
        </w:rPr>
        <w:t xml:space="preserve"> conforme o único item da ordem do dia</w:t>
      </w:r>
      <w:r w:rsidRPr="005200BD">
        <w:rPr>
          <w:rFonts w:asciiTheme="minorHAnsi" w:hAnsiTheme="minorHAnsi" w:cstheme="minorHAnsi"/>
        </w:rPr>
        <w:t xml:space="preserve">, a aprovação da matéria constante do único item da ordem do dia dependerá da aprovação </w:t>
      </w:r>
      <w:r w:rsidRPr="005200BD">
        <w:rPr>
          <w:rFonts w:asciiTheme="minorHAnsi" w:hAnsiTheme="minorHAnsi" w:cstheme="minorHAnsi"/>
          <w:color w:val="000000"/>
        </w:rPr>
        <w:t>de Debenturistas representando</w:t>
      </w:r>
      <w:r w:rsidRPr="005200BD">
        <w:rPr>
          <w:rFonts w:asciiTheme="minorHAnsi" w:hAnsiTheme="minorHAnsi" w:cstheme="minorHAnsi"/>
          <w:b/>
          <w:bCs/>
        </w:rPr>
        <w:t xml:space="preserve"> (a)</w:t>
      </w:r>
      <w:r w:rsidRPr="005200BD">
        <w:rPr>
          <w:rFonts w:asciiTheme="minorHAnsi" w:hAnsiTheme="minorHAnsi" w:cstheme="minorHAnsi"/>
        </w:rPr>
        <w:t xml:space="preserve"> em </w:t>
      </w:r>
      <w:r w:rsidRPr="005200BD">
        <w:rPr>
          <w:rFonts w:asciiTheme="minorHAnsi" w:hAnsiTheme="minorHAnsi" w:cstheme="minorHAnsi"/>
          <w:b/>
          <w:bCs/>
          <w:u w:val="single"/>
        </w:rPr>
        <w:t>primeira convocação</w:t>
      </w:r>
      <w:r w:rsidRPr="005200BD">
        <w:rPr>
          <w:rFonts w:asciiTheme="minorHAnsi" w:hAnsiTheme="minorHAnsi" w:cstheme="minorHAnsi"/>
        </w:rPr>
        <w:t>,</w:t>
      </w:r>
      <w:r w:rsidRPr="005200BD">
        <w:rPr>
          <w:rFonts w:asciiTheme="minorHAnsi" w:eastAsiaTheme="minorHAnsi" w:hAnsiTheme="minorHAnsi" w:cstheme="minorHAnsi"/>
        </w:rPr>
        <w:t xml:space="preserve"> </w:t>
      </w:r>
      <w:r w:rsidRPr="005200BD">
        <w:rPr>
          <w:rFonts w:asciiTheme="minorHAnsi" w:hAnsiTheme="minorHAnsi" w:cstheme="minorHAnsi"/>
        </w:rPr>
        <w:t xml:space="preserve">no mínimo, 50% (cinquenta por cento) mais uma das Debêntures em Circulação, e </w:t>
      </w:r>
      <w:r w:rsidRPr="005200BD">
        <w:rPr>
          <w:rFonts w:asciiTheme="minorHAnsi" w:hAnsiTheme="minorHAnsi" w:cstheme="minorHAnsi"/>
          <w:b/>
          <w:bCs/>
        </w:rPr>
        <w:t>(b)</w:t>
      </w:r>
      <w:r w:rsidRPr="005200BD">
        <w:rPr>
          <w:rFonts w:asciiTheme="minorHAnsi" w:hAnsiTheme="minorHAnsi" w:cstheme="minorHAnsi"/>
        </w:rPr>
        <w:t xml:space="preserve"> em </w:t>
      </w:r>
      <w:r w:rsidRPr="005200BD">
        <w:rPr>
          <w:rFonts w:asciiTheme="minorHAnsi" w:hAnsiTheme="minorHAnsi" w:cstheme="minorHAnsi"/>
          <w:b/>
          <w:bCs/>
          <w:u w:val="single"/>
        </w:rPr>
        <w:t>segunda convocação</w:t>
      </w:r>
      <w:r w:rsidRPr="005200BD">
        <w:rPr>
          <w:rFonts w:asciiTheme="minorHAnsi" w:hAnsiTheme="minorHAnsi" w:cstheme="minorHAnsi"/>
        </w:rPr>
        <w:t xml:space="preserve">, </w:t>
      </w:r>
      <w:r w:rsidRPr="005200BD">
        <w:rPr>
          <w:rFonts w:asciiTheme="minorHAnsi" w:hAnsiTheme="minorHAnsi" w:cstheme="minorHAnsi"/>
          <w:color w:val="000000"/>
        </w:rPr>
        <w:t>50% (cinquenta por cento) mais uma das Debêntures detidas pelos Debenturistas presentes na AGD</w:t>
      </w:r>
      <w:r w:rsidR="009A5A45" w:rsidRPr="00764DC0">
        <w:rPr>
          <w:rFonts w:asciiTheme="minorHAnsi" w:hAnsiTheme="minorHAnsi" w:cstheme="minorHAnsi"/>
        </w:rPr>
        <w:t>.</w:t>
      </w:r>
      <w:bookmarkEnd w:id="15"/>
      <w:r w:rsidR="009A5A45" w:rsidRPr="00764DC0">
        <w:rPr>
          <w:rFonts w:asciiTheme="minorHAnsi" w:hAnsiTheme="minorHAnsi" w:cstheme="minorHAnsi"/>
        </w:rPr>
        <w:t xml:space="preserve"> </w:t>
      </w:r>
    </w:p>
    <w:p w14:paraId="4EB34DF4" w14:textId="77777777" w:rsidR="00784B07" w:rsidRPr="00764DC0" w:rsidRDefault="00784B07" w:rsidP="00ED6D02">
      <w:pPr>
        <w:pStyle w:val="PargrafodaLista"/>
        <w:spacing w:line="320" w:lineRule="exact"/>
        <w:ind w:left="0" w:firstLine="709"/>
        <w:contextualSpacing w:val="0"/>
        <w:jc w:val="both"/>
        <w:rPr>
          <w:rFonts w:asciiTheme="minorHAnsi" w:hAnsiTheme="minorHAnsi" w:cstheme="minorHAnsi"/>
        </w:rPr>
      </w:pPr>
    </w:p>
    <w:p w14:paraId="4E016186"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6" w:name="_Toc175600021"/>
      <w:bookmarkEnd w:id="8"/>
      <w:bookmarkEnd w:id="9"/>
      <w:r w:rsidRPr="00764DC0">
        <w:rPr>
          <w:rFonts w:asciiTheme="minorHAnsi" w:hAnsiTheme="minorHAnsi" w:cstheme="minorHAnsi"/>
          <w:b/>
        </w:rPr>
        <w:t>ANÁLISE DAS MATÉRIAS A SEREM DELIBERADAS NA AGD</w:t>
      </w:r>
      <w:bookmarkEnd w:id="16"/>
    </w:p>
    <w:p w14:paraId="26074213"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7EA1B3FA" w14:textId="36CDE5BD" w:rsidR="00CB32F7"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O objetivo desta seção é apresentar as informações relevantes à matéria submetida à apreciação de V.Sas. na</w:t>
      </w:r>
      <w:r w:rsidR="00515427">
        <w:rPr>
          <w:rFonts w:asciiTheme="minorHAnsi" w:hAnsiTheme="minorHAnsi" w:cstheme="minorHAnsi"/>
        </w:rPr>
        <w:t xml:space="preserve"> </w:t>
      </w:r>
      <w:r w:rsidRPr="00764DC0">
        <w:rPr>
          <w:rFonts w:asciiTheme="minorHAnsi" w:hAnsiTheme="minorHAnsi" w:cstheme="minorHAnsi"/>
        </w:rPr>
        <w:t>AGD, acompanhadas da respectiva análise e proposta da Administração da Companhia, permitindo a formação de convicção e a tomada de decisão informada e refletida por parte do Debenturista.</w:t>
      </w:r>
      <w:r w:rsidR="0049332B">
        <w:rPr>
          <w:rFonts w:asciiTheme="minorHAnsi" w:hAnsiTheme="minorHAnsi" w:cstheme="minorHAnsi"/>
        </w:rPr>
        <w:t xml:space="preserve"> </w:t>
      </w:r>
    </w:p>
    <w:p w14:paraId="369C6A64"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2396BD46" w14:textId="1C6CB362" w:rsidR="00236A78" w:rsidRDefault="0094162A" w:rsidP="00ED6D02">
      <w:pPr>
        <w:pStyle w:val="PargrafodaLista"/>
        <w:spacing w:line="320" w:lineRule="exact"/>
        <w:ind w:left="0"/>
        <w:contextualSpacing w:val="0"/>
        <w:jc w:val="both"/>
        <w:outlineLvl w:val="1"/>
        <w:rPr>
          <w:rFonts w:asciiTheme="minorHAnsi" w:hAnsiTheme="minorHAnsi" w:cstheme="minorHAnsi"/>
          <w:b/>
        </w:rPr>
      </w:pPr>
      <w:bookmarkStart w:id="17" w:name="_Toc175600022"/>
      <w:r>
        <w:rPr>
          <w:rFonts w:asciiTheme="minorHAnsi" w:hAnsiTheme="minorHAnsi" w:cstheme="minorHAnsi"/>
          <w:b/>
        </w:rPr>
        <w:t>8.1.</w:t>
      </w:r>
      <w:r>
        <w:rPr>
          <w:rFonts w:asciiTheme="minorHAnsi" w:hAnsiTheme="minorHAnsi" w:cstheme="minorHAnsi"/>
          <w:b/>
        </w:rPr>
        <w:tab/>
      </w:r>
      <w:r w:rsidR="0067700D" w:rsidRPr="0067700D">
        <w:rPr>
          <w:rFonts w:asciiTheme="minorHAnsi" w:hAnsiTheme="minorHAnsi" w:cstheme="minorHAnsi"/>
          <w:b/>
        </w:rPr>
        <w:t>aprovar a concessão de consentimento prévio (</w:t>
      </w:r>
      <w:r w:rsidR="0067700D" w:rsidRPr="0067700D">
        <w:rPr>
          <w:rFonts w:asciiTheme="minorHAnsi" w:hAnsiTheme="minorHAnsi" w:cstheme="minorHAnsi"/>
          <w:b/>
          <w:i/>
          <w:iCs/>
        </w:rPr>
        <w:t>waiver</w:t>
      </w:r>
      <w:r w:rsidR="0067700D" w:rsidRPr="0067700D">
        <w:rPr>
          <w:rFonts w:asciiTheme="minorHAnsi" w:hAnsiTheme="minorHAnsi" w:cstheme="minorHAnsi"/>
          <w:b/>
        </w:rPr>
        <w:t>) para que o cálculo da Dívida Líquida / EBITDA a ser apurado, nos termos do item “xii” da cláusula 7.2. da Escritura de Emissão, com relação às verificações relativas aos seguintes períodos (em conjunto, “</w:t>
      </w:r>
      <w:r w:rsidR="0067700D" w:rsidRPr="0067700D">
        <w:rPr>
          <w:rFonts w:asciiTheme="minorHAnsi" w:hAnsiTheme="minorHAnsi" w:cstheme="minorHAnsi"/>
          <w:b/>
          <w:u w:val="single"/>
        </w:rPr>
        <w:t>Períodos de Exclusão</w:t>
      </w:r>
      <w:r w:rsidR="0067700D" w:rsidRPr="0067700D">
        <w:rPr>
          <w:rFonts w:asciiTheme="minorHAnsi" w:hAnsiTheme="minorHAnsi" w:cstheme="minorHAnsi"/>
          <w:b/>
        </w:rPr>
        <w:t>”):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bookmarkEnd w:id="17"/>
    </w:p>
    <w:p w14:paraId="236DD05A" w14:textId="77777777" w:rsidR="0067700D" w:rsidRDefault="0067700D" w:rsidP="00ED6D02">
      <w:pPr>
        <w:pStyle w:val="PargrafodaLista"/>
        <w:spacing w:line="320" w:lineRule="exact"/>
        <w:ind w:left="0"/>
        <w:contextualSpacing w:val="0"/>
        <w:jc w:val="both"/>
        <w:outlineLvl w:val="1"/>
        <w:rPr>
          <w:rFonts w:asciiTheme="minorHAnsi" w:hAnsiTheme="minorHAnsi" w:cstheme="minorHAnsi"/>
          <w:b/>
        </w:rPr>
      </w:pPr>
    </w:p>
    <w:p w14:paraId="384969F6" w14:textId="38C49A41" w:rsidR="0067700D" w:rsidRPr="00764DC0" w:rsidRDefault="0067700D" w:rsidP="00ED6D02">
      <w:pPr>
        <w:pStyle w:val="PargrafodaLista"/>
        <w:spacing w:line="320" w:lineRule="exact"/>
        <w:ind w:left="0"/>
        <w:contextualSpacing w:val="0"/>
        <w:jc w:val="both"/>
        <w:outlineLvl w:val="1"/>
        <w:rPr>
          <w:rFonts w:asciiTheme="minorHAnsi" w:hAnsiTheme="minorHAnsi" w:cstheme="minorHAnsi"/>
          <w:b/>
        </w:rPr>
      </w:pPr>
      <w:r w:rsidRPr="0067700D">
        <w:rPr>
          <w:rFonts w:asciiTheme="minorHAnsi" w:hAnsiTheme="minorHAnsi" w:cstheme="minorHAnsi"/>
          <w:b/>
          <w:bCs/>
        </w:rPr>
        <w:lastRenderedPageBreak/>
        <w:t>“</w:t>
      </w:r>
      <w:r w:rsidRPr="0067700D">
        <w:rPr>
          <w:rFonts w:asciiTheme="minorHAnsi" w:hAnsiTheme="minorHAnsi" w:cstheme="minorHAnsi"/>
          <w:b/>
          <w:bCs/>
          <w:u w:val="single"/>
        </w:rPr>
        <w:t>EBITDA</w:t>
      </w:r>
      <w:r w:rsidRPr="0067700D">
        <w:rPr>
          <w:rFonts w:asciiTheme="minorHAnsi" w:hAnsiTheme="minorHAnsi" w:cstheme="minorHAnsi"/>
          <w:b/>
          <w:bCs/>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r w:rsidRPr="0067700D">
        <w:rPr>
          <w:rFonts w:asciiTheme="minorHAnsi" w:hAnsiTheme="minorHAnsi" w:cstheme="minorHAnsi"/>
          <w:b/>
          <w:bCs/>
          <w:i/>
          <w:iCs/>
        </w:rPr>
        <w:t>seller financing</w:t>
      </w:r>
      <w:r w:rsidRPr="0067700D">
        <w:rPr>
          <w:rFonts w:asciiTheme="minorHAnsi" w:hAnsiTheme="minorHAnsi" w:cstheme="minorHAnsi"/>
          <w:b/>
          <w:bCs/>
        </w:rPr>
        <w:t xml:space="preserve"> no cálculo de Dívida; e (2) desconsiderando qualquer despesas sem efeito caixa, tais como, mas não se limitando a, baixa de ativos, baixa de estoques, perda para redução ao valor recuperável (</w:t>
      </w:r>
      <w:r w:rsidRPr="0067700D">
        <w:rPr>
          <w:rFonts w:asciiTheme="minorHAnsi" w:hAnsiTheme="minorHAnsi" w:cstheme="minorHAnsi"/>
          <w:b/>
          <w:bCs/>
          <w:i/>
          <w:iCs/>
        </w:rPr>
        <w:t>impairment</w:t>
      </w:r>
      <w:r w:rsidRPr="0067700D">
        <w:rPr>
          <w:rFonts w:asciiTheme="minorHAnsi" w:hAnsiTheme="minorHAnsi" w:cstheme="minorHAnsi"/>
          <w:b/>
          <w:bCs/>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p>
    <w:p w14:paraId="4E0982B1" w14:textId="77777777" w:rsidR="00236A78" w:rsidRPr="00764DC0" w:rsidRDefault="00236A78" w:rsidP="00C54911">
      <w:pPr>
        <w:spacing w:after="0" w:line="320" w:lineRule="exact"/>
        <w:rPr>
          <w:rFonts w:asciiTheme="minorHAnsi" w:hAnsiTheme="minorHAnsi" w:cstheme="minorHAnsi"/>
          <w:bCs/>
          <w:sz w:val="24"/>
          <w:szCs w:val="24"/>
        </w:rPr>
      </w:pPr>
    </w:p>
    <w:p w14:paraId="5FF5591A" w14:textId="75FED747" w:rsidR="0067700D" w:rsidRPr="00194218" w:rsidRDefault="00236A78" w:rsidP="0067700D">
      <w:pPr>
        <w:spacing w:after="0" w:line="320" w:lineRule="exact"/>
        <w:jc w:val="both"/>
        <w:rPr>
          <w:rFonts w:asciiTheme="minorHAnsi" w:hAnsiTheme="minorHAnsi" w:cstheme="minorHAnsi"/>
          <w:bCs/>
          <w:sz w:val="24"/>
          <w:szCs w:val="24"/>
          <w:u w:val="single"/>
        </w:rPr>
      </w:pPr>
      <w:r w:rsidRPr="00764DC0">
        <w:rPr>
          <w:rFonts w:asciiTheme="minorHAnsi" w:hAnsiTheme="minorHAnsi" w:cstheme="minorHAnsi"/>
          <w:bCs/>
          <w:sz w:val="24"/>
          <w:szCs w:val="24"/>
        </w:rPr>
        <w:tab/>
        <w:t xml:space="preserve">Propõe-se que seja aprovada a </w:t>
      </w:r>
      <w:r w:rsidR="007326ED">
        <w:rPr>
          <w:rFonts w:asciiTheme="minorHAnsi" w:hAnsiTheme="minorHAnsi" w:cstheme="minorHAnsi"/>
          <w:bCs/>
          <w:sz w:val="24"/>
          <w:szCs w:val="24"/>
        </w:rPr>
        <w:t xml:space="preserve">concessão de </w:t>
      </w:r>
      <w:r w:rsidR="007B071C">
        <w:rPr>
          <w:rFonts w:asciiTheme="minorHAnsi" w:hAnsiTheme="minorHAnsi" w:cstheme="minorHAnsi"/>
          <w:bCs/>
          <w:sz w:val="24"/>
          <w:szCs w:val="24"/>
        </w:rPr>
        <w:t xml:space="preserve">consentimento </w:t>
      </w:r>
      <w:r w:rsidR="007326ED">
        <w:rPr>
          <w:rFonts w:asciiTheme="minorHAnsi" w:hAnsiTheme="minorHAnsi" w:cstheme="minorHAnsi"/>
          <w:bCs/>
          <w:sz w:val="24"/>
          <w:szCs w:val="24"/>
        </w:rPr>
        <w:t>prévio</w:t>
      </w:r>
      <w:r w:rsidR="0067700D">
        <w:rPr>
          <w:rFonts w:asciiTheme="minorHAnsi" w:hAnsiTheme="minorHAnsi" w:cstheme="minorHAnsi"/>
          <w:bCs/>
          <w:sz w:val="24"/>
          <w:szCs w:val="24"/>
        </w:rPr>
        <w:t xml:space="preserve"> (</w:t>
      </w:r>
      <w:r w:rsidR="0067700D" w:rsidRPr="0067700D">
        <w:rPr>
          <w:rFonts w:asciiTheme="minorHAnsi" w:hAnsiTheme="minorHAnsi" w:cstheme="minorHAnsi"/>
          <w:bCs/>
          <w:i/>
          <w:iCs/>
          <w:sz w:val="24"/>
          <w:szCs w:val="24"/>
        </w:rPr>
        <w:t>waiver</w:t>
      </w:r>
      <w:r w:rsidR="0067700D">
        <w:rPr>
          <w:rFonts w:asciiTheme="minorHAnsi" w:hAnsiTheme="minorHAnsi" w:cstheme="minorHAnsi"/>
          <w:bCs/>
          <w:sz w:val="24"/>
          <w:szCs w:val="24"/>
        </w:rPr>
        <w:t>)</w:t>
      </w:r>
      <w:r w:rsidR="007B071C">
        <w:rPr>
          <w:rFonts w:asciiTheme="minorHAnsi" w:hAnsiTheme="minorHAnsi" w:cstheme="minorHAnsi"/>
          <w:bCs/>
          <w:sz w:val="24"/>
          <w:szCs w:val="24"/>
        </w:rPr>
        <w:t xml:space="preserve">, </w:t>
      </w:r>
      <w:r w:rsidR="0067700D" w:rsidRPr="0067700D">
        <w:rPr>
          <w:rFonts w:asciiTheme="minorHAnsi" w:hAnsiTheme="minorHAnsi" w:cstheme="minorHAnsi"/>
          <w:bCs/>
          <w:sz w:val="24"/>
          <w:szCs w:val="24"/>
        </w:rPr>
        <w:t xml:space="preserve">para que o cálculo da Dívida Líquida / EBITDA a ser apurado, nos termos do item “xii” da cláusula 7.2. da Escritura de Emissão, com relação às verificações relativas aos Períodos de </w:t>
      </w:r>
      <w:r w:rsidR="0067700D" w:rsidRPr="00194218">
        <w:rPr>
          <w:rFonts w:asciiTheme="minorHAnsi" w:hAnsiTheme="minorHAnsi" w:cstheme="minorHAnsi"/>
          <w:bCs/>
          <w:sz w:val="24"/>
          <w:szCs w:val="24"/>
        </w:rPr>
        <w:t>Exclusão</w:t>
      </w:r>
      <w:r w:rsidR="00194218" w:rsidRPr="00194218">
        <w:rPr>
          <w:rFonts w:asciiTheme="minorHAnsi" w:hAnsiTheme="minorHAnsi" w:cstheme="minorHAnsi"/>
          <w:bCs/>
          <w:sz w:val="24"/>
          <w:szCs w:val="24"/>
        </w:rPr>
        <w:t xml:space="preserve"> </w:t>
      </w:r>
      <w:r w:rsidR="0067700D" w:rsidRPr="00194218">
        <w:rPr>
          <w:rFonts w:asciiTheme="minorHAnsi" w:hAnsiTheme="minorHAnsi" w:cstheme="minorHAnsi"/>
          <w:bCs/>
          <w:sz w:val="24"/>
          <w:szCs w:val="24"/>
        </w:rPr>
        <w:t>desconsidere, para fins de apuração de EBITDA, o efeito de despesas não recorrentes, de modo que o EBITDA apurado, exclusivamente para referidos períodos de medição, com base na seguinte definição:</w:t>
      </w:r>
    </w:p>
    <w:p w14:paraId="62682E35" w14:textId="77777777" w:rsidR="0067700D" w:rsidRPr="0067700D" w:rsidRDefault="0067700D" w:rsidP="0067700D">
      <w:pPr>
        <w:spacing w:after="0" w:line="320" w:lineRule="exact"/>
        <w:jc w:val="both"/>
        <w:rPr>
          <w:rFonts w:asciiTheme="minorHAnsi" w:hAnsiTheme="minorHAnsi" w:cstheme="minorHAnsi"/>
          <w:bCs/>
          <w:sz w:val="24"/>
          <w:szCs w:val="24"/>
        </w:rPr>
      </w:pPr>
    </w:p>
    <w:p w14:paraId="6D4516AD" w14:textId="1701E180" w:rsidR="0067700D" w:rsidRDefault="0067700D" w:rsidP="00194218">
      <w:pPr>
        <w:spacing w:after="0" w:line="320" w:lineRule="exact"/>
        <w:ind w:left="709"/>
        <w:jc w:val="both"/>
        <w:rPr>
          <w:rFonts w:asciiTheme="minorHAnsi" w:hAnsiTheme="minorHAnsi" w:cstheme="minorHAnsi"/>
          <w:bCs/>
          <w:sz w:val="24"/>
          <w:szCs w:val="24"/>
        </w:rPr>
      </w:pPr>
      <w:r w:rsidRPr="0067700D">
        <w:rPr>
          <w:rFonts w:asciiTheme="minorHAnsi" w:hAnsiTheme="minorHAnsi" w:cstheme="minorHAnsi"/>
          <w:bCs/>
          <w:sz w:val="24"/>
          <w:szCs w:val="24"/>
        </w:rPr>
        <w:t>“</w:t>
      </w:r>
      <w:r w:rsidRPr="00194218">
        <w:rPr>
          <w:rFonts w:asciiTheme="minorHAnsi" w:hAnsiTheme="minorHAnsi" w:cstheme="minorHAnsi"/>
          <w:bCs/>
          <w:sz w:val="24"/>
          <w:szCs w:val="24"/>
          <w:u w:val="single"/>
        </w:rPr>
        <w:t>EBITDA</w:t>
      </w:r>
      <w:r w:rsidRPr="0067700D">
        <w:rPr>
          <w:rFonts w:asciiTheme="minorHAnsi" w:hAnsiTheme="minorHAnsi" w:cstheme="minorHAnsi"/>
          <w:bCs/>
          <w:sz w:val="24"/>
          <w:szCs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r w:rsidRPr="00194218">
        <w:rPr>
          <w:rFonts w:asciiTheme="minorHAnsi" w:hAnsiTheme="minorHAnsi" w:cstheme="minorHAnsi"/>
          <w:bCs/>
          <w:i/>
          <w:iCs/>
          <w:sz w:val="24"/>
          <w:szCs w:val="24"/>
        </w:rPr>
        <w:t>seller financing</w:t>
      </w:r>
      <w:r w:rsidRPr="0067700D">
        <w:rPr>
          <w:rFonts w:asciiTheme="minorHAnsi" w:hAnsiTheme="minorHAnsi" w:cstheme="minorHAnsi"/>
          <w:bCs/>
          <w:sz w:val="24"/>
          <w:szCs w:val="24"/>
        </w:rPr>
        <w:t xml:space="preserve"> no cálculo de Dívida; e (2) desconsiderando qualquer despesas sem efeito caixa, tais como, mas não se limitando a, baixa de ativos, baixa de estoques, perda para redução ao valor recuperável (</w:t>
      </w:r>
      <w:r w:rsidRPr="00194218">
        <w:rPr>
          <w:rFonts w:asciiTheme="minorHAnsi" w:hAnsiTheme="minorHAnsi" w:cstheme="minorHAnsi"/>
          <w:bCs/>
          <w:i/>
          <w:iCs/>
          <w:sz w:val="24"/>
          <w:szCs w:val="24"/>
        </w:rPr>
        <w:t>impairment</w:t>
      </w:r>
      <w:r w:rsidRPr="0067700D">
        <w:rPr>
          <w:rFonts w:asciiTheme="minorHAnsi" w:hAnsiTheme="minorHAnsi" w:cstheme="minorHAnsi"/>
          <w:bCs/>
          <w:sz w:val="24"/>
          <w:szCs w:val="24"/>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r w:rsidR="006D27F5">
        <w:rPr>
          <w:rFonts w:asciiTheme="minorHAnsi" w:hAnsiTheme="minorHAnsi" w:cstheme="minorHAnsi"/>
          <w:bCs/>
          <w:sz w:val="24"/>
          <w:szCs w:val="24"/>
        </w:rPr>
        <w:t>.</w:t>
      </w:r>
    </w:p>
    <w:p w14:paraId="761F4091" w14:textId="77777777" w:rsidR="0067700D" w:rsidRDefault="0067700D" w:rsidP="00C54911">
      <w:pPr>
        <w:spacing w:after="0" w:line="320" w:lineRule="exact"/>
        <w:jc w:val="both"/>
        <w:rPr>
          <w:rFonts w:asciiTheme="minorHAnsi" w:hAnsiTheme="minorHAnsi" w:cstheme="minorHAnsi"/>
          <w:bCs/>
          <w:sz w:val="24"/>
          <w:szCs w:val="24"/>
        </w:rPr>
      </w:pPr>
    </w:p>
    <w:p w14:paraId="2024E358" w14:textId="0F989C95" w:rsidR="00626C62" w:rsidRDefault="00EC1902" w:rsidP="00C54911">
      <w:pPr>
        <w:spacing w:after="0" w:line="320" w:lineRule="exact"/>
        <w:jc w:val="both"/>
        <w:rPr>
          <w:rFonts w:asciiTheme="minorHAnsi" w:hAnsiTheme="minorHAnsi" w:cstheme="minorHAnsi"/>
          <w:sz w:val="24"/>
        </w:rPr>
      </w:pPr>
      <w:bookmarkStart w:id="18" w:name="_Hlk215762687"/>
      <w:r w:rsidRPr="00764DC0">
        <w:rPr>
          <w:rFonts w:asciiTheme="minorHAnsi" w:hAnsiTheme="minorHAnsi" w:cstheme="minorHAnsi"/>
          <w:sz w:val="24"/>
        </w:rPr>
        <w:t xml:space="preserve">tendo em vista </w:t>
      </w:r>
      <w:r w:rsidRPr="006D27F5">
        <w:rPr>
          <w:rFonts w:asciiTheme="minorHAnsi" w:hAnsiTheme="minorHAnsi" w:cstheme="minorHAnsi"/>
          <w:sz w:val="24"/>
        </w:rPr>
        <w:t xml:space="preserve">que </w:t>
      </w:r>
      <w:r w:rsidR="006D27F5" w:rsidRPr="006D27F5">
        <w:rPr>
          <w:rFonts w:asciiTheme="minorHAnsi" w:hAnsiTheme="minorHAnsi" w:cstheme="minorHAnsi"/>
          <w:sz w:val="24"/>
        </w:rPr>
        <w:t xml:space="preserve">a finalidade do </w:t>
      </w:r>
      <w:r w:rsidR="006D27F5" w:rsidRPr="006D27F5">
        <w:rPr>
          <w:rFonts w:asciiTheme="minorHAnsi" w:hAnsiTheme="minorHAnsi" w:cstheme="minorHAnsi"/>
          <w:i/>
          <w:iCs/>
          <w:sz w:val="24"/>
        </w:rPr>
        <w:t>waiver</w:t>
      </w:r>
      <w:r w:rsidR="006D27F5" w:rsidRPr="006D27F5">
        <w:rPr>
          <w:rFonts w:asciiTheme="minorHAnsi" w:hAnsiTheme="minorHAnsi" w:cstheme="minorHAnsi"/>
          <w:sz w:val="24"/>
        </w:rPr>
        <w:t xml:space="preserve"> é permitir que o conceito de EBITDA capture adequadamente a performance operacional, sem a influência de efeitos contábeis extraordinários e não caixa. Para isso, propõe-se um ajuste temporário ao cálculo do indicador, exclusivamente para fins da AGD. </w:t>
      </w:r>
      <w:r w:rsidR="006D27F5">
        <w:rPr>
          <w:rFonts w:asciiTheme="minorHAnsi" w:hAnsiTheme="minorHAnsi" w:cstheme="minorHAnsi"/>
          <w:sz w:val="24"/>
        </w:rPr>
        <w:t>Ressalta-se que o</w:t>
      </w:r>
      <w:r w:rsidR="006D27F5" w:rsidRPr="006D27F5">
        <w:rPr>
          <w:rFonts w:asciiTheme="minorHAnsi" w:hAnsiTheme="minorHAnsi" w:cstheme="minorHAnsi"/>
          <w:sz w:val="24"/>
        </w:rPr>
        <w:t xml:space="preserve"> ajuste tem caráter técnico, não altera políticas contábeis vigentes e busca manter o EBITDA como métrica apropriada para avaliação da performance operacional, em linha com práticas de mercado e princípios de governança</w:t>
      </w:r>
      <w:bookmarkEnd w:id="18"/>
      <w:r w:rsidR="006D27F5" w:rsidRPr="006D27F5">
        <w:rPr>
          <w:rFonts w:asciiTheme="minorHAnsi" w:hAnsiTheme="minorHAnsi" w:cstheme="minorHAnsi"/>
          <w:sz w:val="24"/>
        </w:rPr>
        <w:t>.</w:t>
      </w:r>
    </w:p>
    <w:p w14:paraId="0F6E2F9B" w14:textId="77777777" w:rsidR="007B071C" w:rsidRPr="00A17E90" w:rsidRDefault="007B071C" w:rsidP="00ED6D02">
      <w:pPr>
        <w:pStyle w:val="PargrafodaLista"/>
        <w:spacing w:line="320" w:lineRule="exact"/>
        <w:contextualSpacing w:val="0"/>
        <w:jc w:val="both"/>
        <w:rPr>
          <w:rFonts w:asciiTheme="minorHAnsi" w:hAnsiTheme="minorHAnsi" w:cstheme="minorHAnsi"/>
          <w:bCs/>
        </w:rPr>
      </w:pPr>
      <w:bookmarkStart w:id="19" w:name="_Toc414917411"/>
    </w:p>
    <w:p w14:paraId="4FAEA37C" w14:textId="4D2E57C0" w:rsidR="00A4755E" w:rsidRPr="00194218" w:rsidRDefault="00194218" w:rsidP="00ED6D02">
      <w:pPr>
        <w:pStyle w:val="PargrafodaLista"/>
        <w:numPr>
          <w:ilvl w:val="0"/>
          <w:numId w:val="14"/>
        </w:numPr>
        <w:spacing w:line="320" w:lineRule="exact"/>
        <w:ind w:left="0" w:firstLine="0"/>
        <w:contextualSpacing w:val="0"/>
        <w:jc w:val="both"/>
        <w:outlineLvl w:val="0"/>
        <w:rPr>
          <w:rFonts w:asciiTheme="minorHAnsi" w:hAnsiTheme="minorHAnsi" w:cstheme="minorHAnsi"/>
          <w:b/>
        </w:rPr>
      </w:pPr>
      <w:bookmarkStart w:id="20" w:name="_Toc532550174"/>
      <w:bookmarkStart w:id="21" w:name="_Toc532550175"/>
      <w:bookmarkStart w:id="22" w:name="_Toc532550176"/>
      <w:bookmarkStart w:id="23" w:name="_Toc477817972"/>
      <w:bookmarkStart w:id="24" w:name="_Toc472351838"/>
      <w:bookmarkStart w:id="25" w:name="_Toc175600026"/>
      <w:bookmarkEnd w:id="20"/>
      <w:bookmarkEnd w:id="21"/>
      <w:bookmarkEnd w:id="22"/>
      <w:r>
        <w:rPr>
          <w:rFonts w:asciiTheme="minorHAnsi" w:hAnsiTheme="minorHAnsi" w:cstheme="minorHAnsi"/>
          <w:b/>
        </w:rPr>
        <w:t>CONTRAPARTIDAS</w:t>
      </w:r>
    </w:p>
    <w:p w14:paraId="6A92DCAF" w14:textId="77777777" w:rsidR="00A4755E" w:rsidRDefault="00A4755E" w:rsidP="00A4755E">
      <w:pPr>
        <w:pStyle w:val="PargrafodaLista"/>
        <w:spacing w:line="320" w:lineRule="exact"/>
        <w:ind w:left="0"/>
        <w:contextualSpacing w:val="0"/>
        <w:outlineLvl w:val="0"/>
        <w:rPr>
          <w:rFonts w:asciiTheme="minorHAnsi" w:hAnsiTheme="minorHAnsi" w:cstheme="minorHAnsi"/>
          <w:b/>
        </w:rPr>
      </w:pPr>
    </w:p>
    <w:p w14:paraId="4651C4FF" w14:textId="14F4343E"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bookmarkStart w:id="26" w:name="_Hlk215762721"/>
      <w:r w:rsidRPr="005200BD">
        <w:rPr>
          <w:rFonts w:asciiTheme="minorHAnsi" w:hAnsiTheme="minorHAnsi" w:cstheme="minorHAnsi"/>
        </w:rPr>
        <w:t xml:space="preserve">A discussão acerca do pagamento de contrapartida </w:t>
      </w:r>
      <w:r>
        <w:rPr>
          <w:rFonts w:asciiTheme="minorHAnsi" w:hAnsiTheme="minorHAnsi" w:cstheme="minorHAnsi"/>
        </w:rPr>
        <w:t>(</w:t>
      </w:r>
      <w:r w:rsidRPr="000676D8">
        <w:rPr>
          <w:rFonts w:asciiTheme="minorHAnsi" w:hAnsiTheme="minorHAnsi" w:cstheme="minorHAnsi"/>
          <w:i/>
          <w:iCs/>
        </w:rPr>
        <w:t>waiver fee</w:t>
      </w:r>
      <w:r>
        <w:rPr>
          <w:rFonts w:asciiTheme="minorHAnsi" w:hAnsiTheme="minorHAnsi" w:cstheme="minorHAnsi"/>
        </w:rPr>
        <w:t xml:space="preserve">) </w:t>
      </w:r>
      <w:r w:rsidRPr="005200BD">
        <w:rPr>
          <w:rFonts w:asciiTheme="minorHAnsi" w:hAnsiTheme="minorHAnsi" w:cstheme="minorHAnsi"/>
        </w:rPr>
        <w:t>aos Debenturistas</w:t>
      </w:r>
      <w:r>
        <w:rPr>
          <w:rFonts w:asciiTheme="minorHAnsi" w:hAnsiTheme="minorHAnsi" w:cstheme="minorHAnsi"/>
        </w:rPr>
        <w:t xml:space="preserve"> e prestação de demais contrapartidas aos Debenturistas </w:t>
      </w:r>
      <w:r w:rsidRPr="005200BD">
        <w:rPr>
          <w:rFonts w:asciiTheme="minorHAnsi" w:hAnsiTheme="minorHAnsi" w:cstheme="minorHAnsi"/>
        </w:rPr>
        <w:t xml:space="preserve">será realizada </w:t>
      </w:r>
      <w:r w:rsidRPr="005200BD">
        <w:rPr>
          <w:rFonts w:asciiTheme="minorHAnsi" w:hAnsiTheme="minorHAnsi" w:cstheme="minorHAnsi"/>
        </w:rPr>
        <w:lastRenderedPageBreak/>
        <w:t>em sede da AGD, sendo certo que</w:t>
      </w:r>
      <w:r>
        <w:rPr>
          <w:rFonts w:asciiTheme="minorHAnsi" w:hAnsiTheme="minorHAnsi" w:cstheme="minorHAnsi"/>
          <w:bCs/>
        </w:rPr>
        <w:t>, a</w:t>
      </w:r>
      <w:r w:rsidRPr="00194218">
        <w:rPr>
          <w:rFonts w:asciiTheme="minorHAnsi" w:hAnsiTheme="minorHAnsi" w:cstheme="minorHAnsi"/>
          <w:bCs/>
        </w:rPr>
        <w:t xml:space="preserve"> Companhia se dispõe a pagar aos Debenturistas, caso seja aprovada a matéria do ite</w:t>
      </w:r>
      <w:r>
        <w:rPr>
          <w:rFonts w:asciiTheme="minorHAnsi" w:hAnsiTheme="minorHAnsi" w:cstheme="minorHAnsi"/>
          <w:bCs/>
        </w:rPr>
        <w:t>m</w:t>
      </w:r>
      <w:r w:rsidRPr="00194218">
        <w:rPr>
          <w:rFonts w:asciiTheme="minorHAnsi" w:hAnsiTheme="minorHAnsi" w:cstheme="minorHAnsi"/>
          <w:bCs/>
        </w:rPr>
        <w:t xml:space="preserve"> 8.1 acima, </w:t>
      </w:r>
      <w:r w:rsidRPr="00194218">
        <w:rPr>
          <w:rFonts w:asciiTheme="minorHAnsi" w:hAnsiTheme="minorHAnsi" w:cstheme="minorHAnsi"/>
          <w:bCs/>
          <w:i/>
          <w:iCs/>
        </w:rPr>
        <w:t>waiver fee</w:t>
      </w:r>
      <w:r w:rsidRPr="00194218">
        <w:rPr>
          <w:rFonts w:asciiTheme="minorHAnsi" w:hAnsiTheme="minorHAnsi" w:cstheme="minorHAnsi"/>
          <w:bCs/>
        </w:rPr>
        <w:t xml:space="preserve"> aos Debenturistas, em valor </w:t>
      </w:r>
      <w:r w:rsidR="00040567">
        <w:rPr>
          <w:rFonts w:asciiTheme="minorHAnsi" w:hAnsiTheme="minorHAnsi" w:cstheme="minorHAnsi"/>
          <w:bCs/>
        </w:rPr>
        <w:t>equivalente a</w:t>
      </w:r>
      <w:r w:rsidRPr="00194218">
        <w:rPr>
          <w:rFonts w:asciiTheme="minorHAnsi" w:hAnsiTheme="minorHAnsi" w:cstheme="minorHAnsi"/>
          <w:bCs/>
        </w:rPr>
        <w:t xml:space="preserve"> </w:t>
      </w:r>
      <w:r w:rsidR="006D27F5">
        <w:rPr>
          <w:rFonts w:asciiTheme="minorHAnsi" w:hAnsiTheme="minorHAnsi" w:cstheme="minorHAnsi"/>
          <w:bCs/>
        </w:rPr>
        <w:t>0,</w:t>
      </w:r>
      <w:r w:rsidR="00040567">
        <w:rPr>
          <w:rFonts w:asciiTheme="minorHAnsi" w:hAnsiTheme="minorHAnsi" w:cstheme="minorHAnsi"/>
          <w:bCs/>
        </w:rPr>
        <w:t>10</w:t>
      </w:r>
      <w:r w:rsidRPr="00194218">
        <w:rPr>
          <w:rFonts w:asciiTheme="minorHAnsi" w:hAnsiTheme="minorHAnsi" w:cstheme="minorHAnsi"/>
          <w:bCs/>
        </w:rPr>
        <w:t>% (</w:t>
      </w:r>
      <w:r w:rsidR="00040567">
        <w:rPr>
          <w:rFonts w:asciiTheme="minorHAnsi" w:hAnsiTheme="minorHAnsi" w:cstheme="minorHAnsi"/>
          <w:bCs/>
        </w:rPr>
        <w:t xml:space="preserve">dez </w:t>
      </w:r>
      <w:r w:rsidR="006D27F5">
        <w:rPr>
          <w:rFonts w:asciiTheme="minorHAnsi" w:hAnsiTheme="minorHAnsi" w:cstheme="minorHAnsi"/>
          <w:bCs/>
        </w:rPr>
        <w:t xml:space="preserve">centésimos </w:t>
      </w:r>
      <w:r w:rsidRPr="00194218">
        <w:rPr>
          <w:rFonts w:asciiTheme="minorHAnsi" w:hAnsiTheme="minorHAnsi" w:cstheme="minorHAnsi"/>
          <w:bCs/>
        </w:rPr>
        <w:t xml:space="preserve">por cento) </w:t>
      </w:r>
      <w:r w:rsidRPr="00194218">
        <w:rPr>
          <w:rFonts w:asciiTheme="minorHAnsi" w:hAnsiTheme="minorHAnsi" w:cstheme="minorHAnsi"/>
          <w:bCs/>
          <w:i/>
          <w:iCs/>
        </w:rPr>
        <w:t>flat</w:t>
      </w:r>
      <w:r w:rsidRPr="00194218">
        <w:rPr>
          <w:rFonts w:asciiTheme="minorHAnsi" w:hAnsiTheme="minorHAnsi" w:cstheme="minorHAnsi"/>
          <w:bCs/>
        </w:rPr>
        <w:t>, incidente sobre o saldo do Valor Nominal Atualizado (conforme definido na Escritura de Emissão) das Debêntures</w:t>
      </w:r>
      <w:r>
        <w:rPr>
          <w:rFonts w:asciiTheme="minorHAnsi" w:hAnsiTheme="minorHAnsi" w:cstheme="minorHAnsi"/>
          <w:bCs/>
        </w:rPr>
        <w:t xml:space="preserve">, </w:t>
      </w:r>
      <w:r w:rsidRPr="00194218">
        <w:rPr>
          <w:rFonts w:asciiTheme="minorHAnsi" w:hAnsiTheme="minorHAnsi" w:cstheme="minorHAnsi"/>
          <w:bCs/>
        </w:rPr>
        <w:t xml:space="preserve">sendo certo que o saldo do Valor Nominal Atualizado na data da referida AGD será o valor a ser considerado para cálculo do </w:t>
      </w:r>
      <w:r w:rsidRPr="00194218">
        <w:rPr>
          <w:rFonts w:asciiTheme="minorHAnsi" w:hAnsiTheme="minorHAnsi" w:cstheme="minorHAnsi"/>
          <w:bCs/>
          <w:i/>
          <w:iCs/>
        </w:rPr>
        <w:t>waiver fee</w:t>
      </w:r>
      <w:r>
        <w:rPr>
          <w:rFonts w:asciiTheme="minorHAnsi" w:hAnsiTheme="minorHAnsi" w:cstheme="minorHAnsi"/>
          <w:bCs/>
        </w:rPr>
        <w:t>.</w:t>
      </w:r>
      <w:r w:rsidR="00A76AC4">
        <w:rPr>
          <w:rFonts w:asciiTheme="minorHAnsi" w:hAnsiTheme="minorHAnsi" w:cstheme="minorHAnsi"/>
          <w:bCs/>
        </w:rPr>
        <w:t xml:space="preserve"> </w:t>
      </w:r>
      <w:bookmarkEnd w:id="26"/>
    </w:p>
    <w:p w14:paraId="2435AED9" w14:textId="77777777"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p>
    <w:p w14:paraId="145A4863" w14:textId="4A3915B5" w:rsidR="00194218" w:rsidRDefault="00194218" w:rsidP="00ED6D02">
      <w:pPr>
        <w:pStyle w:val="PargrafodaLista"/>
        <w:spacing w:line="320" w:lineRule="exact"/>
        <w:ind w:left="0" w:firstLine="708"/>
        <w:contextualSpacing w:val="0"/>
        <w:jc w:val="both"/>
        <w:outlineLvl w:val="0"/>
        <w:rPr>
          <w:rFonts w:asciiTheme="minorHAnsi" w:hAnsiTheme="minorHAnsi" w:cstheme="minorHAnsi"/>
        </w:rPr>
      </w:pPr>
      <w:bookmarkStart w:id="27" w:name="_Hlk216450136"/>
      <w:r w:rsidRPr="00626C62">
        <w:rPr>
          <w:rFonts w:asciiTheme="minorHAnsi" w:hAnsiTheme="minorHAnsi" w:cstheme="minorHAnsi"/>
        </w:rPr>
        <w:t xml:space="preserve">O </w:t>
      </w:r>
      <w:r w:rsidRPr="00626C62">
        <w:rPr>
          <w:rFonts w:asciiTheme="minorHAnsi" w:hAnsiTheme="minorHAnsi" w:cstheme="minorHAnsi"/>
          <w:i/>
        </w:rPr>
        <w:t>waiver fee</w:t>
      </w:r>
      <w:r w:rsidRPr="00626C62">
        <w:rPr>
          <w:rFonts w:asciiTheme="minorHAnsi" w:hAnsiTheme="minorHAnsi" w:cstheme="minorHAnsi"/>
        </w:rPr>
        <w:t xml:space="preserve"> será pago em até </w:t>
      </w:r>
      <w:r w:rsidR="00626C62" w:rsidRPr="00626C62">
        <w:rPr>
          <w:rFonts w:asciiTheme="minorHAnsi" w:hAnsiTheme="minorHAnsi" w:cstheme="minorHAnsi"/>
        </w:rPr>
        <w:t>10</w:t>
      </w:r>
      <w:r w:rsidRPr="00626C62">
        <w:rPr>
          <w:rFonts w:asciiTheme="minorHAnsi" w:hAnsiTheme="minorHAnsi" w:cstheme="minorHAnsi"/>
        </w:rPr>
        <w:t xml:space="preserve"> (</w:t>
      </w:r>
      <w:r w:rsidR="00626C62" w:rsidRPr="00626C62">
        <w:rPr>
          <w:rFonts w:asciiTheme="minorHAnsi" w:hAnsiTheme="minorHAnsi" w:cstheme="minorHAnsi"/>
        </w:rPr>
        <w:t>dez</w:t>
      </w:r>
      <w:r w:rsidRPr="00626C62">
        <w:rPr>
          <w:rFonts w:asciiTheme="minorHAnsi" w:hAnsiTheme="minorHAnsi" w:cstheme="minorHAnsi"/>
        </w:rPr>
        <w:t xml:space="preserve">) dias úteis contados da data de </w:t>
      </w:r>
      <w:r w:rsidR="00B91340">
        <w:rPr>
          <w:rFonts w:asciiTheme="minorHAnsi" w:hAnsiTheme="minorHAnsi" w:cstheme="minorHAnsi"/>
        </w:rPr>
        <w:t>realização da AGD</w:t>
      </w:r>
      <w:r w:rsidRPr="00626C62">
        <w:rPr>
          <w:rFonts w:asciiTheme="minorHAnsi" w:hAnsiTheme="minorHAnsi" w:cstheme="minorHAnsi"/>
        </w:rPr>
        <w:t>, por meio do ambiente B3</w:t>
      </w:r>
      <w:bookmarkEnd w:id="27"/>
      <w:r w:rsidRPr="00626C62">
        <w:rPr>
          <w:rFonts w:asciiTheme="minorHAnsi" w:hAnsiTheme="minorHAnsi" w:cstheme="minorHAnsi"/>
        </w:rPr>
        <w:t>.</w:t>
      </w:r>
    </w:p>
    <w:p w14:paraId="63D5D276" w14:textId="77777777"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p>
    <w:p w14:paraId="1E56D716" w14:textId="44AA2CC1" w:rsidR="00B91340" w:rsidRDefault="00856B17" w:rsidP="00ED6D02">
      <w:pPr>
        <w:pStyle w:val="PargrafodaLista"/>
        <w:spacing w:line="320" w:lineRule="exact"/>
        <w:ind w:left="0" w:firstLine="708"/>
        <w:contextualSpacing w:val="0"/>
        <w:jc w:val="both"/>
        <w:outlineLvl w:val="0"/>
        <w:rPr>
          <w:rFonts w:asciiTheme="minorHAnsi" w:hAnsiTheme="minorHAnsi" w:cstheme="minorHAnsi"/>
          <w:bCs/>
        </w:rPr>
      </w:pPr>
      <w:bookmarkStart w:id="28" w:name="_Hlk216450154"/>
      <w:r>
        <w:rPr>
          <w:rFonts w:asciiTheme="minorHAnsi" w:hAnsiTheme="minorHAnsi" w:cstheme="minorHAnsi"/>
        </w:rPr>
        <w:t xml:space="preserve">Adicionalmente, em complementação </w:t>
      </w:r>
      <w:r w:rsidR="00B91340">
        <w:rPr>
          <w:rFonts w:asciiTheme="minorHAnsi" w:hAnsiTheme="minorHAnsi" w:cstheme="minorHAnsi"/>
        </w:rPr>
        <w:t xml:space="preserve">à contrapartida consistente no pagamento do </w:t>
      </w:r>
      <w:r w:rsidRPr="00383DA8">
        <w:rPr>
          <w:rFonts w:asciiTheme="minorHAnsi" w:hAnsiTheme="minorHAnsi" w:cstheme="minorHAnsi"/>
          <w:i/>
          <w:iCs/>
        </w:rPr>
        <w:t>waiver fee</w:t>
      </w:r>
      <w:r>
        <w:rPr>
          <w:rFonts w:asciiTheme="minorHAnsi" w:hAnsiTheme="minorHAnsi" w:cstheme="minorHAnsi"/>
        </w:rPr>
        <w:t xml:space="preserve"> </w:t>
      </w:r>
      <w:r w:rsidR="00B91340">
        <w:rPr>
          <w:rFonts w:asciiTheme="minorHAnsi" w:hAnsiTheme="minorHAnsi" w:cstheme="minorHAnsi"/>
        </w:rPr>
        <w:t>proposto</w:t>
      </w:r>
      <w:r>
        <w:rPr>
          <w:rFonts w:asciiTheme="minorHAnsi" w:hAnsiTheme="minorHAnsi" w:cstheme="minorHAnsi"/>
        </w:rPr>
        <w:t xml:space="preserve"> </w:t>
      </w:r>
      <w:r w:rsidR="00B91340">
        <w:rPr>
          <w:rFonts w:asciiTheme="minorHAnsi" w:hAnsiTheme="minorHAnsi" w:cstheme="minorHAnsi"/>
        </w:rPr>
        <w:t xml:space="preserve">no parágrafo </w:t>
      </w:r>
      <w:r>
        <w:rPr>
          <w:rFonts w:asciiTheme="minorHAnsi" w:hAnsiTheme="minorHAnsi" w:cstheme="minorHAnsi"/>
        </w:rPr>
        <w:t>acima</w:t>
      </w:r>
      <w:r w:rsidR="00B91340">
        <w:rPr>
          <w:rFonts w:asciiTheme="minorHAnsi" w:hAnsiTheme="minorHAnsi" w:cstheme="minorHAnsi"/>
        </w:rPr>
        <w:t xml:space="preserve">, caso </w:t>
      </w:r>
      <w:r w:rsidR="00B91340" w:rsidRPr="00194218">
        <w:rPr>
          <w:rFonts w:asciiTheme="minorHAnsi" w:hAnsiTheme="minorHAnsi" w:cstheme="minorHAnsi"/>
          <w:bCs/>
        </w:rPr>
        <w:t>seja aprovada a matéria do ite</w:t>
      </w:r>
      <w:r w:rsidR="00B91340">
        <w:rPr>
          <w:rFonts w:asciiTheme="minorHAnsi" w:hAnsiTheme="minorHAnsi" w:cstheme="minorHAnsi"/>
          <w:bCs/>
        </w:rPr>
        <w:t>m</w:t>
      </w:r>
      <w:r w:rsidR="00B91340" w:rsidRPr="00194218">
        <w:rPr>
          <w:rFonts w:asciiTheme="minorHAnsi" w:hAnsiTheme="minorHAnsi" w:cstheme="minorHAnsi"/>
          <w:bCs/>
        </w:rPr>
        <w:t xml:space="preserve"> 8.1 acima</w:t>
      </w:r>
      <w:r w:rsidR="00B91340">
        <w:rPr>
          <w:rFonts w:asciiTheme="minorHAnsi" w:hAnsiTheme="minorHAnsi" w:cstheme="minorHAnsi"/>
          <w:bCs/>
        </w:rPr>
        <w:t>, a Companhia propõe que</w:t>
      </w:r>
      <w:r w:rsidR="00544378">
        <w:rPr>
          <w:rFonts w:asciiTheme="minorHAnsi" w:hAnsiTheme="minorHAnsi" w:cstheme="minorHAnsi"/>
          <w:bCs/>
        </w:rPr>
        <w:t xml:space="preserve">, em </w:t>
      </w:r>
      <w:r w:rsidR="00544378" w:rsidRPr="00544378">
        <w:rPr>
          <w:rFonts w:asciiTheme="minorHAnsi" w:hAnsiTheme="minorHAnsi" w:cstheme="minorHAnsi"/>
          <w:bCs/>
        </w:rPr>
        <w:t xml:space="preserve">garantia do fiel, pontual e integral pagamento de todas </w:t>
      </w:r>
      <w:r w:rsidR="00544378" w:rsidRPr="00544378">
        <w:rPr>
          <w:rFonts w:asciiTheme="minorHAnsi" w:hAnsiTheme="minorHAnsi" w:cstheme="minorHAnsi"/>
          <w:b/>
          <w:bCs/>
        </w:rPr>
        <w:t>(i)</w:t>
      </w:r>
      <w:r w:rsidR="00544378" w:rsidRPr="00544378">
        <w:rPr>
          <w:rFonts w:asciiTheme="minorHAnsi" w:hAnsiTheme="minorHAnsi" w:cstheme="minorHAnsi"/>
          <w:bCs/>
        </w:rPr>
        <w:t xml:space="preserve"> as obrigações relativas ao pontual e integral pagamento, pela </w:t>
      </w:r>
      <w:r w:rsidR="00544378">
        <w:rPr>
          <w:rFonts w:asciiTheme="minorHAnsi" w:hAnsiTheme="minorHAnsi" w:cstheme="minorHAnsi"/>
          <w:bCs/>
        </w:rPr>
        <w:t>Companhia</w:t>
      </w:r>
      <w:r w:rsidR="00544378" w:rsidRPr="00544378">
        <w:rPr>
          <w:rFonts w:asciiTheme="minorHAnsi" w:hAnsiTheme="minorHAnsi" w:cstheme="minorHAnsi"/>
          <w:bCs/>
        </w:rPr>
        <w:t xml:space="preserve">, do Valor Nominal </w:t>
      </w:r>
      <w:r w:rsidR="00544378">
        <w:rPr>
          <w:rFonts w:asciiTheme="minorHAnsi" w:hAnsiTheme="minorHAnsi" w:cstheme="minorHAnsi"/>
          <w:bCs/>
        </w:rPr>
        <w:t>Atualizado</w:t>
      </w:r>
      <w:r w:rsidR="00544378" w:rsidRPr="00544378">
        <w:rPr>
          <w:rFonts w:asciiTheme="minorHAnsi" w:hAnsiTheme="minorHAnsi" w:cstheme="minorHAnsi"/>
          <w:bCs/>
        </w:rPr>
        <w:t xml:space="preserve">, </w:t>
      </w:r>
      <w:r w:rsidR="00544378">
        <w:rPr>
          <w:rFonts w:asciiTheme="minorHAnsi" w:hAnsiTheme="minorHAnsi" w:cstheme="minorHAnsi"/>
          <w:bCs/>
        </w:rPr>
        <w:t xml:space="preserve">dos Juros Remuneratórios </w:t>
      </w:r>
      <w:r w:rsidR="00544378" w:rsidRPr="00194218">
        <w:rPr>
          <w:rFonts w:asciiTheme="minorHAnsi" w:hAnsiTheme="minorHAnsi" w:cstheme="minorHAnsi"/>
          <w:bCs/>
        </w:rPr>
        <w:t>(conforme definido na Escritura de Emissão)</w:t>
      </w:r>
      <w:r w:rsidR="00544378" w:rsidRPr="00544378">
        <w:rPr>
          <w:rFonts w:asciiTheme="minorHAnsi" w:hAnsiTheme="minorHAnsi" w:cstheme="minorHAnsi"/>
          <w:bCs/>
        </w:rPr>
        <w:t>, dos Encargos Moratórios</w:t>
      </w:r>
      <w:r w:rsidR="00544378">
        <w:rPr>
          <w:rFonts w:asciiTheme="minorHAnsi" w:hAnsiTheme="minorHAnsi" w:cstheme="minorHAnsi"/>
          <w:bCs/>
        </w:rPr>
        <w:t xml:space="preserve"> </w:t>
      </w:r>
      <w:r w:rsidR="00544378" w:rsidRPr="00194218">
        <w:rPr>
          <w:rFonts w:asciiTheme="minorHAnsi" w:hAnsiTheme="minorHAnsi" w:cstheme="minorHAnsi"/>
          <w:bCs/>
        </w:rPr>
        <w:t>(conforme definido na Escritura de Emissão)</w:t>
      </w:r>
      <w:r w:rsidR="00544378" w:rsidRPr="00544378">
        <w:rPr>
          <w:rFonts w:asciiTheme="minorHAnsi" w:hAnsiTheme="minorHAnsi" w:cstheme="minorHAnsi"/>
          <w:bCs/>
        </w:rPr>
        <w:t xml:space="preserve"> e dos demais encargos, relativos às Debêntures, quando devidos, seja na data de pagamento ou em decorrência de vencimento antecipado das obrigações decorrentes das Debêntures, conforme previsto </w:t>
      </w:r>
      <w:r w:rsidR="00544378">
        <w:rPr>
          <w:rFonts w:asciiTheme="minorHAnsi" w:hAnsiTheme="minorHAnsi" w:cstheme="minorHAnsi"/>
          <w:bCs/>
        </w:rPr>
        <w:t>na</w:t>
      </w:r>
      <w:r w:rsidR="00544378" w:rsidRPr="00544378">
        <w:rPr>
          <w:rFonts w:asciiTheme="minorHAnsi" w:hAnsiTheme="minorHAnsi" w:cstheme="minorHAnsi"/>
          <w:bCs/>
        </w:rPr>
        <w:t xml:space="preserve"> Escritura de Emissão; </w:t>
      </w:r>
      <w:r w:rsidR="00544378" w:rsidRPr="00544378">
        <w:rPr>
          <w:rFonts w:asciiTheme="minorHAnsi" w:hAnsiTheme="minorHAnsi" w:cstheme="minorHAnsi"/>
          <w:b/>
          <w:bCs/>
        </w:rPr>
        <w:t>(ii)</w:t>
      </w:r>
      <w:r w:rsidR="00544378" w:rsidRPr="00544378">
        <w:rPr>
          <w:rFonts w:asciiTheme="minorHAnsi" w:hAnsiTheme="minorHAnsi" w:cstheme="minorHAnsi"/>
          <w:bCs/>
        </w:rPr>
        <w:t> as obrigações relativas a quaisquer outras obrigações pecuniárias assumidas pela Emissora nos termos das Debêntures, incluindo obrigações de pagar honorários, despesas, custos, encargos, tributos, reembolsos ou indenizações, bem como as obrigações relativas ao Banco Liquidante</w:t>
      </w:r>
      <w:r w:rsidR="00544378">
        <w:rPr>
          <w:rFonts w:asciiTheme="minorHAnsi" w:hAnsiTheme="minorHAnsi" w:cstheme="minorHAnsi"/>
          <w:bCs/>
        </w:rPr>
        <w:t xml:space="preserve"> </w:t>
      </w:r>
      <w:r w:rsidR="00544378" w:rsidRPr="00544378">
        <w:rPr>
          <w:rFonts w:asciiTheme="minorHAnsi" w:hAnsiTheme="minorHAnsi" w:cstheme="minorHAnsi"/>
          <w:bCs/>
        </w:rPr>
        <w:t>(conforme definido na Escritura de Emissão), ao Escriturador</w:t>
      </w:r>
      <w:r w:rsidR="00544378">
        <w:rPr>
          <w:rFonts w:asciiTheme="minorHAnsi" w:hAnsiTheme="minorHAnsi" w:cstheme="minorHAnsi"/>
          <w:bCs/>
        </w:rPr>
        <w:t xml:space="preserve"> </w:t>
      </w:r>
      <w:r w:rsidR="00544378" w:rsidRPr="00544378">
        <w:rPr>
          <w:rFonts w:asciiTheme="minorHAnsi" w:hAnsiTheme="minorHAnsi" w:cstheme="minorHAnsi"/>
          <w:bCs/>
        </w:rPr>
        <w:t>(conforme definido na Escritura de Emissão), à B3</w:t>
      </w:r>
      <w:r w:rsidR="00544378">
        <w:rPr>
          <w:rFonts w:asciiTheme="minorHAnsi" w:hAnsiTheme="minorHAnsi" w:cstheme="minorHAnsi"/>
          <w:bCs/>
        </w:rPr>
        <w:t xml:space="preserve"> </w:t>
      </w:r>
      <w:r w:rsidR="00544378" w:rsidRPr="00544378">
        <w:rPr>
          <w:rFonts w:asciiTheme="minorHAnsi" w:hAnsiTheme="minorHAnsi" w:cstheme="minorHAnsi"/>
          <w:bCs/>
        </w:rPr>
        <w:t xml:space="preserve">(conforme definido na Escritura de Emissão), ao Agente Fiduciário e demais prestadores de serviço envolvidos na Emissão; e </w:t>
      </w:r>
      <w:r w:rsidR="00544378" w:rsidRPr="00544378">
        <w:rPr>
          <w:rFonts w:asciiTheme="minorHAnsi" w:hAnsiTheme="minorHAnsi" w:cstheme="minorHAnsi"/>
          <w:b/>
          <w:bCs/>
        </w:rPr>
        <w:t>(iii)</w:t>
      </w:r>
      <w:r w:rsidR="00544378" w:rsidRPr="00544378">
        <w:rPr>
          <w:rFonts w:asciiTheme="minorHAnsi" w:hAnsiTheme="minorHAnsi" w:cstheme="minorHAnsi"/>
          <w:bCs/>
        </w:rPr>
        <w:t> as obrigações de ressarcimento de toda e qualquer importância que o Agente Fiduciário e/ou os Debenturistas venham a desembolsar no âmbito da Emissão e/ou em virtude da constituição, manutenção e/ou excussão das garantias, bem como todos e quaisquer tributos e despesas judiciais e/ou extrajudiciais incidentes sobre a excussão de</w:t>
      </w:r>
      <w:r w:rsidR="00544378">
        <w:rPr>
          <w:rFonts w:asciiTheme="minorHAnsi" w:hAnsiTheme="minorHAnsi" w:cstheme="minorHAnsi"/>
          <w:bCs/>
        </w:rPr>
        <w:t xml:space="preserve"> </w:t>
      </w:r>
      <w:r w:rsidR="00544378" w:rsidRPr="00544378">
        <w:rPr>
          <w:rFonts w:asciiTheme="minorHAnsi" w:hAnsiTheme="minorHAnsi" w:cstheme="minorHAnsi"/>
          <w:bCs/>
        </w:rPr>
        <w:t xml:space="preserve">garantias </w:t>
      </w:r>
      <w:r w:rsidR="00544378">
        <w:rPr>
          <w:rFonts w:asciiTheme="minorHAnsi" w:hAnsiTheme="minorHAnsi" w:cstheme="minorHAnsi"/>
          <w:bCs/>
        </w:rPr>
        <w:t>prestadas no âmbito da Emissão, seja prestada garantia fidejussória, na forma de fiança (“</w:t>
      </w:r>
      <w:r w:rsidR="00544378">
        <w:rPr>
          <w:rFonts w:asciiTheme="minorHAnsi" w:hAnsiTheme="minorHAnsi" w:cstheme="minorHAnsi"/>
          <w:bCs/>
          <w:u w:val="single"/>
        </w:rPr>
        <w:t>Fiança</w:t>
      </w:r>
      <w:r w:rsidR="00544378">
        <w:rPr>
          <w:rFonts w:asciiTheme="minorHAnsi" w:hAnsiTheme="minorHAnsi" w:cstheme="minorHAnsi"/>
          <w:bCs/>
        </w:rPr>
        <w:t>”), pel</w:t>
      </w:r>
      <w:r w:rsidR="00B91340">
        <w:rPr>
          <w:rFonts w:asciiTheme="minorHAnsi" w:hAnsiTheme="minorHAnsi" w:cstheme="minorHAnsi"/>
          <w:bCs/>
        </w:rPr>
        <w:t xml:space="preserve">a </w:t>
      </w:r>
      <w:r w:rsidR="00544378" w:rsidRPr="00544378">
        <w:rPr>
          <w:rFonts w:asciiTheme="minorHAnsi" w:hAnsiTheme="minorHAnsi" w:cstheme="minorHAnsi"/>
          <w:bCs/>
        </w:rPr>
        <w:t>Equatorial S.A., sociedade anônima com registro de companhia aberta perante a CVM, com sede na Cidade de São Luís, Estado do Maranhão, na Alameda A, Quadra SQS, nº 100, sala 31, Loteamento Quitandinha, Altos do Calhau, CEP 65.070-900, inscrita no CNPJ/MF sob o nº</w:t>
      </w:r>
      <w:r w:rsidR="00CD2C4D">
        <w:rPr>
          <w:rFonts w:asciiTheme="minorHAnsi" w:hAnsiTheme="minorHAnsi" w:cstheme="minorHAnsi"/>
          <w:bCs/>
        </w:rPr>
        <w:t> </w:t>
      </w:r>
      <w:r w:rsidR="00544378" w:rsidRPr="00544378">
        <w:rPr>
          <w:rFonts w:asciiTheme="minorHAnsi" w:hAnsiTheme="minorHAnsi" w:cstheme="minorHAnsi"/>
          <w:bCs/>
        </w:rPr>
        <w:t>03.220.438/0001-73</w:t>
      </w:r>
      <w:r w:rsidR="00544378">
        <w:rPr>
          <w:rFonts w:asciiTheme="minorHAnsi" w:hAnsiTheme="minorHAnsi" w:cstheme="minorHAnsi"/>
          <w:bCs/>
        </w:rPr>
        <w:t xml:space="preserve"> (“</w:t>
      </w:r>
      <w:r w:rsidR="00544378" w:rsidRPr="00383DA8">
        <w:rPr>
          <w:rFonts w:asciiTheme="minorHAnsi" w:hAnsiTheme="minorHAnsi" w:cstheme="minorHAnsi"/>
          <w:bCs/>
          <w:u w:val="single"/>
        </w:rPr>
        <w:t>Equatorial</w:t>
      </w:r>
      <w:r w:rsidR="00544378">
        <w:rPr>
          <w:rFonts w:asciiTheme="minorHAnsi" w:hAnsiTheme="minorHAnsi" w:cstheme="minorHAnsi"/>
          <w:bCs/>
        </w:rPr>
        <w:t xml:space="preserve">”), a qual </w:t>
      </w:r>
      <w:r w:rsidR="00544378" w:rsidRPr="00544378">
        <w:rPr>
          <w:rFonts w:asciiTheme="minorHAnsi" w:hAnsiTheme="minorHAnsi" w:cstheme="minorHAnsi"/>
          <w:bCs/>
        </w:rPr>
        <w:t>renuncia</w:t>
      </w:r>
      <w:r w:rsidR="00544378">
        <w:rPr>
          <w:rFonts w:asciiTheme="minorHAnsi" w:hAnsiTheme="minorHAnsi" w:cstheme="minorHAnsi"/>
          <w:bCs/>
        </w:rPr>
        <w:t>rá</w:t>
      </w:r>
      <w:r w:rsidR="00544378" w:rsidRPr="00544378">
        <w:rPr>
          <w:rFonts w:asciiTheme="minorHAnsi" w:hAnsiTheme="minorHAnsi" w:cstheme="minorHAnsi"/>
          <w:bCs/>
        </w:rPr>
        <w:t xml:space="preserve"> aos benefícios de ordem, direitos e faculdades de exoneração de qualquer natureza previstos nos artigos 333, parágrafo único, 364, 366, 821, 824, 827, 834, 835, 837, 838 e 839, todos </w:t>
      </w:r>
      <w:r w:rsidR="00544378">
        <w:rPr>
          <w:rFonts w:asciiTheme="minorHAnsi" w:hAnsiTheme="minorHAnsi" w:cstheme="minorHAnsi"/>
          <w:bCs/>
        </w:rPr>
        <w:t xml:space="preserve">do </w:t>
      </w:r>
      <w:r w:rsidR="00544378" w:rsidRPr="00544378">
        <w:rPr>
          <w:rFonts w:asciiTheme="minorHAnsi" w:hAnsiTheme="minorHAnsi" w:cstheme="minorHAnsi"/>
          <w:bCs/>
        </w:rPr>
        <w:t>Código Civil, e artigos 130, inciso II, e 794 da Lei nº 13.105, de 16 de março de 2015, conforme em vigor</w:t>
      </w:r>
      <w:r w:rsidR="00544378">
        <w:rPr>
          <w:rFonts w:asciiTheme="minorHAnsi" w:hAnsiTheme="minorHAnsi" w:cstheme="minorHAnsi"/>
          <w:bCs/>
        </w:rPr>
        <w:t>, sendo certo que as obrigações a serem assumidas pela Equatorial na Fiança vigorarão até o término dos Períodos de Exclusão e a Fiança, aqui proposta, caso seja aprovada pelos Debenturistas, será formalizada mediante a celebração de aditamento à Escritura de Emissão</w:t>
      </w:r>
      <w:bookmarkEnd w:id="28"/>
      <w:r w:rsidR="00544378">
        <w:rPr>
          <w:rFonts w:asciiTheme="minorHAnsi" w:hAnsiTheme="minorHAnsi" w:cstheme="minorHAnsi"/>
          <w:bCs/>
        </w:rPr>
        <w:t>.</w:t>
      </w:r>
    </w:p>
    <w:p w14:paraId="027C8DB4" w14:textId="4D16E30A" w:rsidR="009756C2" w:rsidRDefault="009756C2" w:rsidP="00ED6D02">
      <w:pPr>
        <w:pStyle w:val="PargrafodaLista"/>
        <w:spacing w:line="320" w:lineRule="exact"/>
        <w:ind w:left="0" w:firstLine="708"/>
        <w:contextualSpacing w:val="0"/>
        <w:jc w:val="both"/>
        <w:outlineLvl w:val="0"/>
        <w:rPr>
          <w:rFonts w:asciiTheme="minorHAnsi" w:hAnsiTheme="minorHAnsi" w:cstheme="minorHAnsi"/>
        </w:rPr>
      </w:pPr>
    </w:p>
    <w:p w14:paraId="2060FF66" w14:textId="77777777" w:rsidR="00A4755E" w:rsidRDefault="00A4755E" w:rsidP="00ED6D02">
      <w:pPr>
        <w:pStyle w:val="PargrafodaLista"/>
        <w:spacing w:line="320" w:lineRule="exact"/>
        <w:ind w:left="0"/>
        <w:contextualSpacing w:val="0"/>
        <w:outlineLvl w:val="0"/>
        <w:rPr>
          <w:rFonts w:asciiTheme="minorHAnsi" w:hAnsiTheme="minorHAnsi" w:cstheme="minorHAnsi"/>
          <w:b/>
        </w:rPr>
      </w:pPr>
    </w:p>
    <w:p w14:paraId="3DDEB170" w14:textId="08FC3CA1"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r w:rsidRPr="00764DC0">
        <w:rPr>
          <w:rFonts w:asciiTheme="minorHAnsi" w:hAnsiTheme="minorHAnsi" w:cstheme="minorHAnsi"/>
          <w:b/>
        </w:rPr>
        <w:lastRenderedPageBreak/>
        <w:t>CONCLUS</w:t>
      </w:r>
      <w:bookmarkEnd w:id="19"/>
      <w:r w:rsidRPr="00764DC0">
        <w:rPr>
          <w:rFonts w:asciiTheme="minorHAnsi" w:hAnsiTheme="minorHAnsi" w:cstheme="minorHAnsi"/>
          <w:b/>
        </w:rPr>
        <w:t>ÃO</w:t>
      </w:r>
      <w:bookmarkEnd w:id="23"/>
      <w:bookmarkEnd w:id="24"/>
      <w:bookmarkEnd w:id="25"/>
    </w:p>
    <w:p w14:paraId="2349DD05"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p>
    <w:p w14:paraId="63B0DFA8" w14:textId="72558CA6"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r w:rsidRPr="00764DC0">
        <w:rPr>
          <w:rFonts w:asciiTheme="minorHAnsi" w:hAnsiTheme="minorHAnsi" w:cstheme="minorHAnsi"/>
          <w:color w:val="000000"/>
        </w:rPr>
        <w:t>Pelos motivos acima, a Administração da Companhia submete a presente Proposta à apreciação do Debenturista</w:t>
      </w:r>
      <w:r w:rsidR="00576E85">
        <w:rPr>
          <w:rFonts w:asciiTheme="minorHAnsi" w:hAnsiTheme="minorHAnsi" w:cstheme="minorHAnsi"/>
          <w:color w:val="000000"/>
        </w:rPr>
        <w:t xml:space="preserve"> </w:t>
      </w:r>
      <w:r w:rsidR="00190F50">
        <w:rPr>
          <w:rFonts w:asciiTheme="minorHAnsi" w:hAnsiTheme="minorHAnsi" w:cstheme="minorHAnsi"/>
          <w:color w:val="000000"/>
        </w:rPr>
        <w:t>em</w:t>
      </w:r>
      <w:r w:rsidR="00C54911" w:rsidRPr="00764DC0">
        <w:rPr>
          <w:rFonts w:asciiTheme="minorHAnsi" w:hAnsiTheme="minorHAnsi" w:cstheme="minorHAnsi"/>
          <w:color w:val="000000"/>
        </w:rPr>
        <w:t xml:space="preserve"> </w:t>
      </w:r>
      <w:r w:rsidRPr="00764DC0">
        <w:rPr>
          <w:rFonts w:asciiTheme="minorHAnsi" w:hAnsiTheme="minorHAnsi" w:cstheme="minorHAnsi"/>
          <w:color w:val="000000"/>
        </w:rPr>
        <w:t xml:space="preserve">AGD da Companhia, recomendando sua </w:t>
      </w:r>
      <w:r w:rsidRPr="00764DC0">
        <w:rPr>
          <w:rFonts w:asciiTheme="minorHAnsi" w:hAnsiTheme="minorHAnsi" w:cstheme="minorHAnsi"/>
          <w:b/>
          <w:color w:val="000000"/>
        </w:rPr>
        <w:t>integral aprovação</w:t>
      </w:r>
      <w:r w:rsidRPr="00764DC0">
        <w:rPr>
          <w:rFonts w:asciiTheme="minorHAnsi" w:hAnsiTheme="minorHAnsi" w:cstheme="minorHAnsi"/>
          <w:color w:val="000000"/>
        </w:rPr>
        <w:t>.</w:t>
      </w:r>
    </w:p>
    <w:p w14:paraId="4EA2B62E" w14:textId="355FAD9F" w:rsidR="00803D23" w:rsidRDefault="00803D23" w:rsidP="00C54911">
      <w:pPr>
        <w:spacing w:after="0" w:line="240" w:lineRule="auto"/>
        <w:rPr>
          <w:rFonts w:asciiTheme="minorHAnsi" w:eastAsia="Times New Roman" w:hAnsiTheme="minorHAnsi" w:cstheme="minorHAnsi"/>
          <w:b/>
          <w:caps/>
          <w:sz w:val="24"/>
          <w:szCs w:val="24"/>
          <w:lang w:eastAsia="pt-BR"/>
        </w:rPr>
      </w:pPr>
      <w:r>
        <w:rPr>
          <w:rFonts w:asciiTheme="minorHAnsi" w:hAnsiTheme="minorHAnsi" w:cstheme="minorHAnsi"/>
          <w:b/>
          <w:caps/>
          <w:sz w:val="24"/>
        </w:rPr>
        <w:br w:type="page"/>
      </w:r>
    </w:p>
    <w:p w14:paraId="32947A50" w14:textId="38466D55" w:rsidR="00803D23" w:rsidRPr="00642892" w:rsidRDefault="00803D23" w:rsidP="00ED6D02">
      <w:pPr>
        <w:pStyle w:val="Corpodetexto"/>
        <w:suppressAutoHyphens w:val="0"/>
        <w:spacing w:line="320" w:lineRule="exact"/>
        <w:jc w:val="center"/>
        <w:outlineLvl w:val="0"/>
        <w:rPr>
          <w:rFonts w:asciiTheme="minorHAnsi" w:hAnsiTheme="minorHAnsi" w:cstheme="minorHAnsi"/>
          <w:b/>
          <w:bCs/>
          <w:sz w:val="24"/>
        </w:rPr>
      </w:pPr>
      <w:bookmarkStart w:id="29" w:name="_Toc175600027"/>
      <w:r w:rsidRPr="00642892">
        <w:rPr>
          <w:rFonts w:asciiTheme="minorHAnsi" w:hAnsiTheme="minorHAnsi" w:cstheme="minorHAnsi"/>
          <w:b/>
          <w:bCs/>
          <w:sz w:val="24"/>
        </w:rPr>
        <w:lastRenderedPageBreak/>
        <w:t>ANEXO I</w:t>
      </w:r>
      <w:bookmarkEnd w:id="29"/>
    </w:p>
    <w:p w14:paraId="43544CFD" w14:textId="2EB1689C"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4886D8FF" w14:textId="77777777" w:rsidR="00CC589B" w:rsidRPr="00413857" w:rsidRDefault="00CC589B" w:rsidP="00CC589B">
      <w:pPr>
        <w:spacing w:after="0" w:line="320" w:lineRule="exact"/>
        <w:jc w:val="center"/>
        <w:rPr>
          <w:rFonts w:asciiTheme="minorHAnsi" w:hAnsiTheme="minorHAnsi" w:cstheme="minorHAnsi"/>
          <w:b/>
          <w:bCs/>
          <w:sz w:val="24"/>
          <w:szCs w:val="24"/>
        </w:rPr>
      </w:pPr>
      <w:bookmarkStart w:id="30" w:name="_Hlk215762909"/>
      <w:r w:rsidRPr="00413857">
        <w:rPr>
          <w:rFonts w:asciiTheme="minorHAnsi" w:hAnsiTheme="minorHAnsi" w:cstheme="minorHAnsi"/>
          <w:b/>
          <w:caps/>
          <w:sz w:val="24"/>
          <w:szCs w:val="24"/>
        </w:rPr>
        <w:t>ECHOENERGIA PARTICIPAÇÕES S.A.</w:t>
      </w:r>
    </w:p>
    <w:p w14:paraId="783F9B5B" w14:textId="77777777" w:rsidR="00CC589B" w:rsidRPr="00BB11DE" w:rsidRDefault="00CC589B" w:rsidP="00CC589B">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B37E167" w14:textId="77777777" w:rsidR="00CC589B" w:rsidRPr="00413857" w:rsidRDefault="00CC589B" w:rsidP="00CC589B">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69CF0342" w14:textId="77777777" w:rsidR="00CC589B" w:rsidRPr="00413857" w:rsidRDefault="00CC589B" w:rsidP="00CC589B">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45BCE8D2" w14:textId="77777777" w:rsidR="00CC589B" w:rsidRPr="00413857" w:rsidRDefault="00CC589B" w:rsidP="00CC589B">
      <w:pPr>
        <w:widowControl w:val="0"/>
        <w:spacing w:after="0" w:line="320" w:lineRule="exact"/>
        <w:jc w:val="center"/>
        <w:rPr>
          <w:rFonts w:asciiTheme="minorHAnsi" w:hAnsiTheme="minorHAnsi" w:cstheme="minorHAnsi"/>
          <w:b/>
          <w:sz w:val="24"/>
          <w:szCs w:val="24"/>
        </w:rPr>
      </w:pPr>
    </w:p>
    <w:p w14:paraId="7B3CA510"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DA </w:t>
      </w:r>
      <w:r w:rsidRPr="00413857">
        <w:rPr>
          <w:rFonts w:asciiTheme="minorHAnsi" w:hAnsiTheme="minorHAnsi" w:cstheme="minorHAnsi"/>
          <w:b/>
          <w:sz w:val="24"/>
          <w:szCs w:val="24"/>
        </w:rPr>
        <w:t>1ª (PRIMEIRA) EMISSÃO DE DEBÊNTURES SIMPLES, NÃO CONVERSÍVEIS EM AÇÕES, DA ESPÉCIE QUIROGRAFÁRIA, EM SÉRIE ÚNICA, PARA DISTRIBUIÇÃO PÚBLICA, COM ESFORÇOS RESTRITOS, DA ECHOENERGIA PARTICIPAÇÕES S.A.</w:t>
      </w:r>
    </w:p>
    <w:p w14:paraId="609562C7"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CC589B" w:rsidRPr="00413857" w14:paraId="532C3E83" w14:textId="77777777" w:rsidTr="005D5ABB">
        <w:trPr>
          <w:trHeight w:val="403"/>
          <w:jc w:val="center"/>
        </w:trPr>
        <w:tc>
          <w:tcPr>
            <w:tcW w:w="3804" w:type="dxa"/>
            <w:vAlign w:val="center"/>
          </w:tcPr>
          <w:p w14:paraId="5DFB51D2"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0D7EC3DA"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51E99FE3" w14:textId="77777777" w:rsidTr="005D5ABB">
        <w:trPr>
          <w:trHeight w:val="403"/>
          <w:jc w:val="center"/>
        </w:trPr>
        <w:tc>
          <w:tcPr>
            <w:tcW w:w="3804" w:type="dxa"/>
            <w:vAlign w:val="center"/>
          </w:tcPr>
          <w:p w14:paraId="636709E5"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02F37C06"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81F1090" w14:textId="77777777" w:rsidTr="005D5ABB">
        <w:trPr>
          <w:trHeight w:val="437"/>
          <w:jc w:val="center"/>
        </w:trPr>
        <w:tc>
          <w:tcPr>
            <w:tcW w:w="3804" w:type="dxa"/>
            <w:vAlign w:val="center"/>
          </w:tcPr>
          <w:p w14:paraId="0AA799AB"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5ABEE333"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029300A" w14:textId="77777777" w:rsidTr="005D5ABB">
        <w:trPr>
          <w:trHeight w:val="401"/>
          <w:jc w:val="center"/>
        </w:trPr>
        <w:tc>
          <w:tcPr>
            <w:tcW w:w="3804" w:type="dxa"/>
            <w:vAlign w:val="center"/>
          </w:tcPr>
          <w:p w14:paraId="0ACB59E1"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643BFFD" w14:textId="77777777" w:rsidR="00CC589B" w:rsidRPr="00413857" w:rsidRDefault="00CC589B" w:rsidP="005D5ABB">
            <w:pPr>
              <w:spacing w:after="0" w:line="320" w:lineRule="exact"/>
              <w:rPr>
                <w:rFonts w:asciiTheme="minorHAnsi" w:hAnsiTheme="minorHAnsi" w:cstheme="minorHAnsi"/>
                <w:color w:val="000000"/>
                <w:sz w:val="24"/>
                <w:szCs w:val="24"/>
              </w:rPr>
            </w:pPr>
          </w:p>
        </w:tc>
      </w:tr>
    </w:tbl>
    <w:p w14:paraId="2724D563" w14:textId="77777777" w:rsidR="00CC589B" w:rsidRPr="00413857" w:rsidRDefault="00CC589B" w:rsidP="00CC589B">
      <w:pPr>
        <w:widowControl w:val="0"/>
        <w:spacing w:after="0" w:line="320" w:lineRule="exact"/>
        <w:jc w:val="both"/>
        <w:rPr>
          <w:rFonts w:asciiTheme="minorHAnsi" w:hAnsiTheme="minorHAnsi" w:cstheme="minorHAnsi"/>
          <w:b/>
          <w:sz w:val="24"/>
          <w:szCs w:val="24"/>
        </w:rPr>
      </w:pPr>
    </w:p>
    <w:p w14:paraId="4B1B0411" w14:textId="591EB406" w:rsidR="00CC589B" w:rsidRPr="00413857" w:rsidRDefault="00CC589B" w:rsidP="00CC589B">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Pr="00413857">
        <w:rPr>
          <w:rFonts w:asciiTheme="minorHAnsi" w:hAnsiTheme="minorHAnsi" w:cstheme="minorHAnsi"/>
          <w:sz w:val="24"/>
          <w:szCs w:val="24"/>
        </w:rPr>
        <w:t xml:space="preserve">1ª (primeira) emissão de debêntures simples, não conversíveis em ações, da espécie quirografária, em série única,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respectivamente), a ser realizada</w:t>
      </w:r>
      <w:r w:rsidR="002839C5">
        <w:rPr>
          <w:rFonts w:asciiTheme="minorHAnsi" w:hAnsiTheme="minorHAnsi" w:cstheme="minorHAnsi"/>
          <w:color w:val="000000"/>
          <w:sz w:val="24"/>
          <w:szCs w:val="24"/>
        </w:rPr>
        <w:t xml:space="preserve"> em segunda convocação</w:t>
      </w:r>
      <w:r w:rsidRPr="00413857">
        <w:rPr>
          <w:rFonts w:asciiTheme="minorHAnsi" w:hAnsiTheme="minorHAnsi" w:cstheme="minorHAnsi"/>
          <w:color w:val="000000"/>
          <w:sz w:val="24"/>
          <w:szCs w:val="24"/>
        </w:rPr>
        <w:t xml:space="preserve">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https://assembleia.ten.com.br/725814492</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sidR="002839C5">
        <w:rPr>
          <w:rFonts w:asciiTheme="minorHAnsi" w:hAnsiTheme="minorHAnsi" w:cstheme="minorHAnsi"/>
          <w:b/>
          <w:bCs/>
          <w:color w:val="000000"/>
          <w:sz w:val="24"/>
          <w:szCs w:val="24"/>
        </w:rPr>
        <w:t xml:space="preserve">29 </w:t>
      </w:r>
      <w:r>
        <w:rPr>
          <w:rFonts w:asciiTheme="minorHAnsi" w:hAnsiTheme="minorHAnsi" w:cstheme="minorHAnsi"/>
          <w:b/>
          <w:bCs/>
          <w:color w:val="000000"/>
          <w:sz w:val="24"/>
          <w:szCs w:val="24"/>
        </w:rPr>
        <w:t>de dezembro de 2025</w:t>
      </w:r>
      <w:r w:rsidRPr="00413857">
        <w:rPr>
          <w:rFonts w:asciiTheme="minorHAnsi" w:hAnsiTheme="minorHAnsi" w:cstheme="minorHAnsi"/>
          <w:b/>
          <w:bCs/>
          <w:color w:val="000000"/>
          <w:sz w:val="24"/>
          <w:szCs w:val="24"/>
        </w:rPr>
        <w:t xml:space="preserve">, às </w:t>
      </w:r>
      <w:r>
        <w:rPr>
          <w:rFonts w:asciiTheme="minorHAnsi" w:hAnsiTheme="minorHAnsi" w:cstheme="minorHAnsi"/>
          <w:b/>
          <w:bCs/>
          <w:color w:val="000000"/>
          <w:sz w:val="24"/>
          <w:szCs w:val="24"/>
        </w:rPr>
        <w:t>1</w:t>
      </w:r>
      <w:r w:rsidR="002839C5">
        <w:rPr>
          <w:rFonts w:asciiTheme="minorHAnsi" w:hAnsiTheme="minorHAnsi" w:cstheme="minorHAnsi"/>
          <w:b/>
          <w:bCs/>
          <w:color w:val="000000"/>
          <w:sz w:val="24"/>
          <w:szCs w:val="24"/>
        </w:rPr>
        <w:t>4</w:t>
      </w:r>
      <w:r w:rsidRPr="00413857">
        <w:rPr>
          <w:rFonts w:asciiTheme="minorHAnsi" w:hAnsiTheme="minorHAnsi" w:cstheme="minorHAnsi"/>
          <w:b/>
          <w:bCs/>
          <w:color w:val="000000"/>
          <w:sz w:val="24"/>
          <w:szCs w:val="24"/>
        </w:rPr>
        <w:t xml:space="preserve"> horas</w:t>
      </w:r>
      <w:r w:rsidRPr="00413857">
        <w:rPr>
          <w:rFonts w:asciiTheme="minorHAnsi" w:hAnsiTheme="minorHAnsi" w:cstheme="minorHAnsi"/>
          <w:color w:val="000000"/>
          <w:sz w:val="24"/>
          <w:szCs w:val="24"/>
        </w:rPr>
        <w:t xml:space="preserve">, conforme edital de convocação publicado </w:t>
      </w:r>
      <w:r w:rsidR="007D321E">
        <w:rPr>
          <w:rFonts w:asciiTheme="minorHAnsi" w:hAnsiTheme="minorHAnsi" w:cstheme="minorHAnsi"/>
          <w:color w:val="000000"/>
          <w:sz w:val="24"/>
          <w:szCs w:val="24"/>
        </w:rPr>
        <w:t>nas edições d</w:t>
      </w:r>
      <w:r w:rsidRPr="00413857">
        <w:rPr>
          <w:rFonts w:asciiTheme="minorHAnsi" w:hAnsiTheme="minorHAnsi" w:cstheme="minorHAnsi"/>
          <w:color w:val="000000"/>
          <w:sz w:val="24"/>
          <w:szCs w:val="24"/>
        </w:rPr>
        <w:t xml:space="preserve">os dias </w:t>
      </w:r>
      <w:bookmarkStart w:id="31" w:name="_Hlk203082955"/>
      <w:r w:rsidR="002839C5">
        <w:rPr>
          <w:rFonts w:asciiTheme="minorHAnsi" w:hAnsiTheme="minorHAnsi" w:cstheme="minorHAnsi"/>
          <w:color w:val="000000"/>
          <w:sz w:val="24"/>
          <w:szCs w:val="24"/>
        </w:rPr>
        <w:t>20</w:t>
      </w:r>
      <w:r w:rsidRPr="00413857">
        <w:rPr>
          <w:rFonts w:asciiTheme="minorHAnsi" w:hAnsiTheme="minorHAnsi" w:cstheme="minorHAnsi"/>
          <w:color w:val="000000"/>
          <w:sz w:val="24"/>
          <w:szCs w:val="24"/>
        </w:rPr>
        <w:t xml:space="preserve">, </w:t>
      </w:r>
      <w:r w:rsidR="007D321E">
        <w:rPr>
          <w:rFonts w:asciiTheme="minorHAnsi" w:hAnsiTheme="minorHAnsi" w:cstheme="minorHAnsi"/>
          <w:color w:val="000000"/>
          <w:sz w:val="24"/>
          <w:szCs w:val="24"/>
        </w:rPr>
        <w:t xml:space="preserve">21, </w:t>
      </w:r>
      <w:r w:rsidR="002839C5">
        <w:rPr>
          <w:rFonts w:asciiTheme="minorHAnsi" w:hAnsiTheme="minorHAnsi" w:cstheme="minorHAnsi"/>
          <w:color w:val="000000"/>
          <w:sz w:val="24"/>
          <w:szCs w:val="24"/>
        </w:rPr>
        <w:t>22</w:t>
      </w:r>
      <w:r w:rsidR="007D321E">
        <w:rPr>
          <w:rFonts w:asciiTheme="minorHAnsi" w:hAnsiTheme="minorHAnsi" w:cstheme="minorHAnsi"/>
          <w:color w:val="000000"/>
          <w:sz w:val="24"/>
          <w:szCs w:val="24"/>
        </w:rPr>
        <w:t xml:space="preserve">, </w:t>
      </w:r>
      <w:r w:rsidR="002839C5">
        <w:rPr>
          <w:rFonts w:asciiTheme="minorHAnsi" w:hAnsiTheme="minorHAnsi" w:cstheme="minorHAnsi"/>
          <w:color w:val="000000"/>
          <w:sz w:val="24"/>
          <w:szCs w:val="24"/>
        </w:rPr>
        <w:t>23</w:t>
      </w:r>
      <w:r w:rsidR="007D321E">
        <w:rPr>
          <w:rFonts w:asciiTheme="minorHAnsi" w:hAnsiTheme="minorHAnsi" w:cstheme="minorHAnsi"/>
          <w:color w:val="000000"/>
          <w:sz w:val="24"/>
          <w:szCs w:val="24"/>
        </w:rPr>
        <w:t xml:space="preserve"> e 24</w:t>
      </w:r>
      <w:r w:rsidR="002839C5"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rPr>
        <w:t xml:space="preserve">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31"/>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Pr="00413857">
        <w:rPr>
          <w:rFonts w:asciiTheme="minorHAnsi" w:hAnsiTheme="minorHAnsi" w:cstheme="minorHAnsi"/>
          <w:i/>
          <w:iCs/>
          <w:sz w:val="24"/>
          <w:szCs w:val="24"/>
        </w:rPr>
        <w:t>Escritura</w:t>
      </w:r>
      <w:r w:rsidRPr="00413857">
        <w:rPr>
          <w:rFonts w:asciiTheme="minorHAnsi" w:hAnsiTheme="minorHAnsi" w:cstheme="minorHAnsi"/>
          <w:sz w:val="24"/>
          <w:szCs w:val="24"/>
        </w:rPr>
        <w:t xml:space="preserve"> </w:t>
      </w:r>
      <w:r w:rsidRPr="00413857">
        <w:rPr>
          <w:rFonts w:asciiTheme="minorHAnsi" w:hAnsiTheme="minorHAnsi" w:cstheme="minorHAnsi"/>
          <w:i/>
          <w:iCs/>
          <w:sz w:val="24"/>
          <w:szCs w:val="24"/>
        </w:rPr>
        <w:t>Particular da 1ª</w:t>
      </w:r>
      <w:r>
        <w:rPr>
          <w:rFonts w:asciiTheme="minorHAnsi" w:hAnsiTheme="minorHAnsi" w:cstheme="minorHAnsi"/>
          <w:i/>
          <w:iCs/>
          <w:sz w:val="24"/>
          <w:szCs w:val="24"/>
        </w:rPr>
        <w:t> </w:t>
      </w:r>
      <w:r w:rsidRPr="00413857">
        <w:rPr>
          <w:rFonts w:asciiTheme="minorHAnsi" w:hAnsiTheme="minorHAnsi" w:cstheme="minorHAnsi"/>
          <w:i/>
          <w:iCs/>
          <w:sz w:val="24"/>
          <w:szCs w:val="24"/>
        </w:rPr>
        <w:t xml:space="preserve">(Primeira) Emissão de Debêntures Simples, Não </w:t>
      </w:r>
      <w:r w:rsidRPr="00413857">
        <w:rPr>
          <w:rFonts w:asciiTheme="minorHAnsi" w:hAnsiTheme="minorHAnsi" w:cstheme="minorHAnsi"/>
          <w:i/>
          <w:iCs/>
          <w:sz w:val="24"/>
          <w:szCs w:val="24"/>
        </w:rPr>
        <w:lastRenderedPageBreak/>
        <w:t>Conversíveis em Ações, da Espécie Quirografária, em Série Única, para Distribuição Pública, com Esforços Restritos, da Echoenergia Participações S.A.</w:t>
      </w:r>
      <w:r w:rsidRPr="00413857">
        <w:rPr>
          <w:rFonts w:asciiTheme="minorHAnsi" w:hAnsiTheme="minorHAnsi" w:cstheme="minorHAnsi"/>
          <w:sz w:val="24"/>
          <w:szCs w:val="24"/>
        </w:rPr>
        <w:t>”, celebrad</w:t>
      </w:r>
      <w:r>
        <w:rPr>
          <w:rFonts w:asciiTheme="minorHAnsi" w:hAnsiTheme="minorHAnsi" w:cstheme="minorHAnsi"/>
          <w:sz w:val="24"/>
          <w:szCs w:val="24"/>
        </w:rPr>
        <w:t>a</w:t>
      </w:r>
      <w:r w:rsidRPr="00413857">
        <w:rPr>
          <w:rFonts w:asciiTheme="minorHAnsi" w:hAnsiTheme="minorHAnsi" w:cstheme="minorHAnsi"/>
          <w:sz w:val="24"/>
          <w:szCs w:val="24"/>
        </w:rPr>
        <w:t xml:space="preserve"> entre a Companhia e a VX Pavarini Distribuidora de Títulos e Valores Mobiliários Ltda. (atual denominação da Simplific Pavarini Distribuidora de Títulos e Valores Mobiliários Ltda.), instituição financeira, inscrita no </w:t>
      </w:r>
      <w:bookmarkStart w:id="32" w:name="_Hlk203083094"/>
      <w:r w:rsidRPr="00413857">
        <w:rPr>
          <w:rFonts w:asciiTheme="minorHAnsi" w:hAnsiTheme="minorHAnsi" w:cstheme="minorHAnsi"/>
          <w:sz w:val="24"/>
          <w:szCs w:val="24"/>
        </w:rPr>
        <w:t>Cadastro Nacional da Pessoa Jurídica do Ministério da Fazenda (“</w:t>
      </w:r>
      <w:r w:rsidRPr="00413857">
        <w:rPr>
          <w:rFonts w:asciiTheme="minorHAnsi" w:hAnsiTheme="minorHAnsi" w:cstheme="minorHAnsi"/>
          <w:sz w:val="24"/>
          <w:szCs w:val="24"/>
          <w:u w:val="single"/>
        </w:rPr>
        <w:t>CNPJ/MF</w:t>
      </w:r>
      <w:r w:rsidRPr="00413857">
        <w:rPr>
          <w:rFonts w:asciiTheme="minorHAnsi" w:hAnsiTheme="minorHAnsi" w:cstheme="minorHAnsi"/>
          <w:sz w:val="24"/>
          <w:szCs w:val="24"/>
        </w:rPr>
        <w:t xml:space="preserve">”) </w:t>
      </w:r>
      <w:bookmarkEnd w:id="32"/>
      <w:r w:rsidRPr="00413857">
        <w:rPr>
          <w:rFonts w:asciiTheme="minorHAnsi" w:hAnsiTheme="minorHAnsi" w:cstheme="minorHAnsi"/>
          <w:sz w:val="24"/>
          <w:szCs w:val="24"/>
        </w:rPr>
        <w:t>sob o nº  15.227.994/0004-01 (“</w:t>
      </w:r>
      <w:r w:rsidRPr="00413857">
        <w:rPr>
          <w:rFonts w:asciiTheme="minorHAnsi" w:hAnsiTheme="minorHAnsi" w:cstheme="minorHAnsi"/>
          <w:sz w:val="24"/>
          <w:szCs w:val="24"/>
          <w:u w:val="single"/>
        </w:rPr>
        <w:t>Agente Fiduciário</w:t>
      </w:r>
      <w:r w:rsidRPr="00413857">
        <w:rPr>
          <w:rFonts w:asciiTheme="minorHAnsi" w:hAnsiTheme="minorHAnsi" w:cstheme="minorHAnsi"/>
          <w:sz w:val="24"/>
          <w:szCs w:val="24"/>
        </w:rPr>
        <w:t xml:space="preserve">”), em </w:t>
      </w:r>
      <w:r>
        <w:rPr>
          <w:rFonts w:asciiTheme="minorHAnsi" w:hAnsiTheme="minorHAnsi" w:cstheme="minorHAnsi"/>
          <w:sz w:val="24"/>
          <w:szCs w:val="24"/>
        </w:rPr>
        <w:t>8</w:t>
      </w:r>
      <w:r w:rsidRPr="00413857">
        <w:rPr>
          <w:rFonts w:asciiTheme="minorHAnsi" w:hAnsiTheme="minorHAnsi" w:cstheme="minorHAnsi"/>
          <w:sz w:val="24"/>
          <w:szCs w:val="24"/>
        </w:rPr>
        <w:t xml:space="preserve"> de junho de 2020, </w:t>
      </w:r>
      <w:r>
        <w:rPr>
          <w:rFonts w:asciiTheme="minorHAnsi" w:hAnsiTheme="minorHAnsi" w:cstheme="minorHAnsi"/>
          <w:sz w:val="24"/>
          <w:szCs w:val="24"/>
        </w:rPr>
        <w:t xml:space="preserve">conforme aditada em 12 de junho de 2020, </w:t>
      </w:r>
      <w:r w:rsidRPr="00413857">
        <w:rPr>
          <w:rFonts w:asciiTheme="minorHAnsi" w:hAnsiTheme="minorHAnsi" w:cstheme="minorHAnsi"/>
          <w:sz w:val="24"/>
          <w:szCs w:val="24"/>
        </w:rPr>
        <w:t>em 30 de novembro de 2020 e em 10 de janeiro de 2022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6677D67E" w14:textId="77777777" w:rsidR="00CC589B" w:rsidRPr="00413857" w:rsidRDefault="00CC589B" w:rsidP="00CC589B">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CC589B" w:rsidRPr="00413857" w14:paraId="7B9B5127" w14:textId="77777777" w:rsidTr="005D5ABB">
        <w:tc>
          <w:tcPr>
            <w:tcW w:w="9781" w:type="dxa"/>
          </w:tcPr>
          <w:p w14:paraId="1E6C8335"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43F23D27" w14:textId="77777777" w:rsidR="00CC589B" w:rsidRPr="00413857" w:rsidRDefault="00CC589B" w:rsidP="005D5ABB">
            <w:pPr>
              <w:spacing w:after="0" w:line="320" w:lineRule="exact"/>
              <w:jc w:val="both"/>
              <w:rPr>
                <w:rFonts w:asciiTheme="minorHAnsi" w:hAnsiTheme="minorHAnsi" w:cstheme="minorHAnsi"/>
                <w:sz w:val="24"/>
                <w:szCs w:val="24"/>
              </w:rPr>
            </w:pPr>
          </w:p>
          <w:p w14:paraId="3F20E426"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6BDD5D9E" w14:textId="77777777" w:rsidR="00CC589B" w:rsidRPr="00413857" w:rsidRDefault="00CC589B" w:rsidP="005D5ABB">
            <w:pPr>
              <w:spacing w:after="0" w:line="320" w:lineRule="exact"/>
              <w:jc w:val="both"/>
              <w:rPr>
                <w:rFonts w:asciiTheme="minorHAnsi" w:hAnsiTheme="minorHAnsi" w:cstheme="minorHAnsi"/>
                <w:sz w:val="24"/>
                <w:szCs w:val="24"/>
              </w:rPr>
            </w:pPr>
          </w:p>
          <w:p w14:paraId="265D721B"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69EF4B73"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C2E6C39"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3BFA7A55"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333EE7E"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deverá(ão) assinar a Instrução de Voto, informando, ainda, a data de local de assinatura; e</w:t>
            </w:r>
          </w:p>
          <w:p w14:paraId="4A51028F"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20DBF6ED"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319CA6CF" w14:textId="77777777" w:rsidR="00CC589B" w:rsidRPr="00413857" w:rsidRDefault="00CC589B" w:rsidP="005D5ABB">
            <w:pPr>
              <w:spacing w:after="0" w:line="320" w:lineRule="exact"/>
              <w:jc w:val="both"/>
              <w:rPr>
                <w:rFonts w:asciiTheme="minorHAnsi" w:hAnsiTheme="minorHAnsi" w:cstheme="minorHAnsi"/>
                <w:sz w:val="24"/>
                <w:szCs w:val="24"/>
              </w:rPr>
            </w:pPr>
          </w:p>
          <w:p w14:paraId="61B81C54"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6F23A724" w14:textId="77777777" w:rsidR="00CC589B" w:rsidRPr="00413857" w:rsidRDefault="00CC589B" w:rsidP="005D5ABB">
            <w:pPr>
              <w:spacing w:after="0" w:line="320" w:lineRule="exact"/>
              <w:jc w:val="both"/>
              <w:rPr>
                <w:rFonts w:asciiTheme="minorHAnsi" w:hAnsiTheme="minorHAnsi" w:cstheme="minorHAnsi"/>
                <w:sz w:val="24"/>
                <w:szCs w:val="24"/>
              </w:rPr>
            </w:pPr>
          </w:p>
          <w:p w14:paraId="45D00E1C"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9BA0FBA" w14:textId="77777777" w:rsidR="00CC589B" w:rsidRPr="00413857" w:rsidRDefault="00CC589B" w:rsidP="005D5ABB">
            <w:pPr>
              <w:spacing w:after="0" w:line="320" w:lineRule="exact"/>
              <w:jc w:val="both"/>
              <w:rPr>
                <w:rFonts w:asciiTheme="minorHAnsi" w:hAnsiTheme="minorHAnsi" w:cstheme="minorHAnsi"/>
                <w:sz w:val="24"/>
                <w:szCs w:val="24"/>
              </w:rPr>
            </w:pPr>
          </w:p>
          <w:p w14:paraId="51FA3E51"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Instrução de Voto devidamente preenchida, rubricada e assinada, sendo certo que não será exigido o reconhecimento de firma de assinatura, notarização ou consularização, sendo aceita assinatura eletrônica com ou sem certificado digital; e</w:t>
            </w:r>
          </w:p>
          <w:p w14:paraId="08358AE9"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091ECC30"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7D8C021C"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lang w:val="x-none" w:eastAsia="x-none"/>
              </w:rPr>
            </w:pPr>
          </w:p>
          <w:p w14:paraId="7F39E09B"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cópia do documento de identidade do(s) signatário(s): Carteira de Identidade Registro Geral (RG), Carteira Nacional de Habilitação (CNH), passaporte, carteiras de identidade expedidas pelos conselhos profissionais ou carteiras funcionais expedidas </w:t>
            </w:r>
            <w:r w:rsidRPr="00413857">
              <w:rPr>
                <w:rFonts w:asciiTheme="minorHAnsi" w:hAnsiTheme="minorHAnsi" w:cstheme="minorHAnsi"/>
              </w:rPr>
              <w:lastRenderedPageBreak/>
              <w:t>pelos órgãos da Administração Pública, desde que contenham foto de seu titular; e</w:t>
            </w:r>
          </w:p>
          <w:p w14:paraId="6A6AA500" w14:textId="77777777" w:rsidR="00CC589B" w:rsidRPr="00413857" w:rsidRDefault="00CC589B" w:rsidP="005D5ABB">
            <w:pPr>
              <w:pStyle w:val="PargrafodaLista"/>
              <w:keepNext/>
              <w:spacing w:line="320" w:lineRule="exact"/>
              <w:ind w:left="0"/>
              <w:contextualSpacing w:val="0"/>
              <w:jc w:val="both"/>
              <w:rPr>
                <w:rFonts w:asciiTheme="minorHAnsi" w:hAnsiTheme="minorHAnsi" w:cstheme="minorHAnsi"/>
              </w:rPr>
            </w:pPr>
          </w:p>
          <w:p w14:paraId="1848D33C"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3CDC5D4B"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6CF3DE6F"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(b.i) comparecer à AGD ou assinar a instrução de voto como representante da pessoa jurídica, ou (b.ii) assinar procuração para que terceiro represente o debenturista pessoa jurídica, sendo admitida a assinatura digital.</w:t>
            </w:r>
          </w:p>
          <w:p w14:paraId="62A94082"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121CA28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6F94E791"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E84988B"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33"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33"/>
            <w:r w:rsidRPr="00413857">
              <w:rPr>
                <w:rFonts w:asciiTheme="minorHAnsi" w:hAnsiTheme="minorHAnsi" w:cstheme="minorHAnsi"/>
              </w:rPr>
              <w:t>.</w:t>
            </w:r>
          </w:p>
          <w:p w14:paraId="7FDCD180"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555E26D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1805E6CC"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573D2E9"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376F1454" w14:textId="77777777" w:rsidR="00CC589B" w:rsidRPr="00413857" w:rsidRDefault="00CC589B" w:rsidP="005D5ABB">
            <w:pPr>
              <w:spacing w:after="0" w:line="320" w:lineRule="exact"/>
              <w:jc w:val="both"/>
              <w:rPr>
                <w:rFonts w:asciiTheme="minorHAnsi" w:hAnsiTheme="minorHAnsi" w:cstheme="minorHAnsi"/>
                <w:sz w:val="24"/>
                <w:szCs w:val="24"/>
              </w:rPr>
            </w:pPr>
          </w:p>
          <w:p w14:paraId="3B6BB2A2"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2DB0BBB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701DD3D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4354A4B7"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213FD09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28319E4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1291BB79"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BD1D4D7" w14:textId="77777777" w:rsidR="00CC589B" w:rsidRPr="00413857" w:rsidRDefault="00CC589B" w:rsidP="005D5ABB">
            <w:pPr>
              <w:spacing w:after="0" w:line="320" w:lineRule="exact"/>
              <w:jc w:val="both"/>
              <w:rPr>
                <w:rFonts w:asciiTheme="minorHAnsi" w:eastAsia="Calibri" w:hAnsiTheme="minorHAnsi" w:cstheme="minorHAnsi"/>
                <w:sz w:val="24"/>
                <w:szCs w:val="24"/>
              </w:rPr>
            </w:pPr>
          </w:p>
          <w:p w14:paraId="3BDF2BAD"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1085460C" w14:textId="77777777" w:rsidR="00CC589B" w:rsidRPr="00413857" w:rsidRDefault="00CC589B" w:rsidP="00CC589B">
      <w:pPr>
        <w:spacing w:after="0" w:line="320" w:lineRule="exact"/>
        <w:jc w:val="both"/>
        <w:rPr>
          <w:rFonts w:asciiTheme="minorHAnsi" w:hAnsiTheme="minorHAnsi" w:cstheme="minorHAnsi"/>
          <w:color w:val="000000"/>
          <w:sz w:val="24"/>
          <w:szCs w:val="24"/>
        </w:rPr>
      </w:pPr>
    </w:p>
    <w:p w14:paraId="63DCFE05" w14:textId="77777777" w:rsidR="00CC589B" w:rsidRPr="00413857" w:rsidRDefault="00CC589B" w:rsidP="00CC589B">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3009E07B"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05F5A049" w14:textId="77777777" w:rsidR="00CC589B" w:rsidRPr="008D5CA4" w:rsidRDefault="00CC589B" w:rsidP="00CC589B">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r w:rsidRPr="008D5CA4">
        <w:rPr>
          <w:rFonts w:asciiTheme="minorHAnsi" w:hAnsiTheme="minorHAnsi" w:cstheme="minorHAnsi"/>
          <w:i/>
          <w:iCs/>
          <w:sz w:val="24"/>
        </w:rPr>
        <w:t>waiver</w:t>
      </w:r>
      <w:r w:rsidRPr="008D5CA4">
        <w:rPr>
          <w:rFonts w:asciiTheme="minorHAnsi" w:hAnsiTheme="minorHAnsi" w:cstheme="minorHAnsi"/>
          <w:sz w:val="24"/>
        </w:rPr>
        <w:t>) para que o cálculo da Dívida Líquida / EBITDA a ser apurado, nos termos do item “xii”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w:t>
      </w:r>
      <w:r w:rsidRPr="008D5CA4">
        <w:rPr>
          <w:rFonts w:asciiTheme="minorHAnsi" w:hAnsiTheme="minorHAnsi" w:cstheme="minorHAnsi"/>
          <w:sz w:val="24"/>
        </w:rPr>
        <w:lastRenderedPageBreak/>
        <w:t>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3B12BC94" w14:textId="77777777" w:rsidR="00CC589B" w:rsidRDefault="00CC589B" w:rsidP="00CC589B">
      <w:pPr>
        <w:pStyle w:val="Corpodetexto"/>
        <w:widowControl w:val="0"/>
        <w:suppressAutoHyphens w:val="0"/>
        <w:spacing w:line="320" w:lineRule="exact"/>
        <w:rPr>
          <w:rFonts w:asciiTheme="minorHAnsi" w:hAnsiTheme="minorHAnsi" w:cstheme="minorHAnsi"/>
          <w:bCs/>
          <w:sz w:val="24"/>
        </w:rPr>
      </w:pPr>
    </w:p>
    <w:p w14:paraId="58D94C1C"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r w:rsidRPr="0052282C">
        <w:rPr>
          <w:rFonts w:asciiTheme="minorHAnsi" w:hAnsiTheme="minorHAnsi" w:cstheme="minorHAnsi"/>
          <w:bCs/>
          <w:i/>
          <w:iCs/>
          <w:sz w:val="24"/>
        </w:rPr>
        <w:t>seller financing</w:t>
      </w:r>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r w:rsidRPr="002F0B84">
        <w:rPr>
          <w:rFonts w:asciiTheme="minorHAnsi" w:hAnsiTheme="minorHAnsi" w:cstheme="minorHAnsi"/>
          <w:bCs/>
          <w:i/>
          <w:iCs/>
          <w:sz w:val="24"/>
        </w:rPr>
        <w:t>impairment</w:t>
      </w:r>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2349BFEA"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5F544381" w14:textId="77777777" w:rsidR="00CC589B" w:rsidRPr="00413857" w:rsidRDefault="00CC589B" w:rsidP="00CC589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3EAEA15A" w14:textId="77777777" w:rsidR="00CC589B" w:rsidRPr="00413857" w:rsidRDefault="00CC589B" w:rsidP="00CC589B">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CC589B" w:rsidRPr="00413857" w14:paraId="391C08E0" w14:textId="77777777" w:rsidTr="005D5ABB">
        <w:tc>
          <w:tcPr>
            <w:tcW w:w="833" w:type="pct"/>
          </w:tcPr>
          <w:p w14:paraId="4C70CC57"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E5C0CDC"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4C6612F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02F151D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7EDC5D1E"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66ED4FD2"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038D4E3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5EFD9F51" w14:textId="00137AD4"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42D5C762"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4ED617"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517801E0" w14:textId="77777777" w:rsidR="00CC589B" w:rsidRPr="00413857" w:rsidRDefault="00CC589B" w:rsidP="00CC589B">
      <w:pPr>
        <w:pStyle w:val="Corpodetexto"/>
        <w:widowControl w:val="0"/>
        <w:spacing w:line="320" w:lineRule="exact"/>
        <w:rPr>
          <w:rFonts w:asciiTheme="minorHAnsi" w:hAnsiTheme="minorHAnsi" w:cstheme="minorHAnsi"/>
          <w:sz w:val="24"/>
        </w:rPr>
      </w:pPr>
    </w:p>
    <w:p w14:paraId="03ECE032"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1618E45"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069BB81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F15D90" w14:textId="4044891C"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bookmarkStart w:id="34"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r w:rsidRPr="000676D8">
        <w:rPr>
          <w:rFonts w:asciiTheme="minorHAnsi" w:hAnsiTheme="minorHAnsi" w:cstheme="minorHAnsi"/>
          <w:i/>
          <w:iCs/>
          <w:sz w:val="24"/>
        </w:rPr>
        <w:t>waiver fee</w:t>
      </w:r>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r w:rsidRPr="00C6404C">
        <w:rPr>
          <w:rFonts w:asciiTheme="minorHAnsi" w:hAnsiTheme="minorHAnsi" w:cstheme="minorHAnsi"/>
          <w:i/>
          <w:iCs/>
          <w:sz w:val="24"/>
        </w:rPr>
        <w:t>waiver fee</w:t>
      </w:r>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w:t>
      </w:r>
      <w:r w:rsidRPr="000676D8">
        <w:rPr>
          <w:rFonts w:asciiTheme="minorHAnsi" w:hAnsiTheme="minorHAnsi" w:cstheme="minorHAnsi"/>
          <w:sz w:val="24"/>
        </w:rPr>
        <w:lastRenderedPageBreak/>
        <w:t xml:space="preserve">e detalhando as contrapartidas oferecidas em caso de obtenção do </w:t>
      </w:r>
      <w:r w:rsidRPr="005200BD">
        <w:rPr>
          <w:rFonts w:asciiTheme="minorHAnsi" w:hAnsiTheme="minorHAnsi" w:cstheme="minorHAnsi"/>
          <w:sz w:val="24"/>
        </w:rPr>
        <w:t xml:space="preserve">consentimento prévio </w:t>
      </w:r>
      <w:r>
        <w:rPr>
          <w:rFonts w:asciiTheme="minorHAnsi" w:hAnsiTheme="minorHAnsi" w:cstheme="minorHAnsi"/>
          <w:sz w:val="24"/>
        </w:rPr>
        <w:t>(</w:t>
      </w:r>
      <w:r w:rsidRPr="00C6404C">
        <w:rPr>
          <w:rFonts w:asciiTheme="minorHAnsi" w:hAnsiTheme="minorHAnsi" w:cstheme="minorHAnsi"/>
          <w:i/>
          <w:iCs/>
          <w:sz w:val="24"/>
        </w:rPr>
        <w:t>waiver</w:t>
      </w:r>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r w:rsidRPr="009756C2">
        <w:rPr>
          <w:rFonts w:asciiTheme="minorHAnsi" w:hAnsiTheme="minorHAnsi" w:cstheme="minorHAnsi"/>
          <w:sz w:val="24"/>
        </w:rPr>
        <w:t>.</w:t>
      </w:r>
      <w:bookmarkEnd w:id="34"/>
    </w:p>
    <w:p w14:paraId="2C9F1AAE"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CC589B" w:rsidRPr="00413857" w14:paraId="7C3DBA62" w14:textId="77777777" w:rsidTr="005D5ABB">
        <w:tc>
          <w:tcPr>
            <w:tcW w:w="2405" w:type="dxa"/>
          </w:tcPr>
          <w:p w14:paraId="6ECF55F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2322770C"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6FF13090" w14:textId="77777777" w:rsidTr="005D5ABB">
        <w:tc>
          <w:tcPr>
            <w:tcW w:w="2405" w:type="dxa"/>
          </w:tcPr>
          <w:p w14:paraId="6724363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733FC18D"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8E959DF" w14:textId="77777777" w:rsidTr="005D5ABB">
        <w:tc>
          <w:tcPr>
            <w:tcW w:w="2405" w:type="dxa"/>
          </w:tcPr>
          <w:p w14:paraId="12E0E559"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8CB438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D2A3180" w14:textId="77777777" w:rsidTr="005D5ABB">
        <w:tc>
          <w:tcPr>
            <w:tcW w:w="2405" w:type="dxa"/>
          </w:tcPr>
          <w:p w14:paraId="7B2987B7"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0348712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bookmarkEnd w:id="30"/>
    </w:tbl>
    <w:p w14:paraId="26B9BBCB"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sectPr w:rsidR="00CC589B" w:rsidRPr="00413857" w:rsidSect="008B042A">
      <w:headerReference w:type="default" r:id="rId16"/>
      <w:footerReference w:type="default" r:id="rId17"/>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F9887" w14:textId="77777777" w:rsidR="00CD7119" w:rsidRDefault="00CD7119" w:rsidP="002F7703">
      <w:pPr>
        <w:spacing w:after="0" w:line="240" w:lineRule="auto"/>
      </w:pPr>
      <w:r>
        <w:separator/>
      </w:r>
    </w:p>
  </w:endnote>
  <w:endnote w:type="continuationSeparator" w:id="0">
    <w:p w14:paraId="72509354" w14:textId="77777777" w:rsidR="00CD7119" w:rsidRDefault="00CD7119"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08101" w14:textId="77777777" w:rsidR="00CD7119" w:rsidRDefault="00CD7119" w:rsidP="002F7703">
      <w:pPr>
        <w:spacing w:after="0" w:line="240" w:lineRule="auto"/>
      </w:pPr>
      <w:r>
        <w:separator/>
      </w:r>
    </w:p>
  </w:footnote>
  <w:footnote w:type="continuationSeparator" w:id="0">
    <w:p w14:paraId="7BC89BE0" w14:textId="77777777" w:rsidR="00CD7119" w:rsidRDefault="00CD7119"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oNotDisplayPageBoundari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0567"/>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87149"/>
    <w:rsid w:val="00190F50"/>
    <w:rsid w:val="00192138"/>
    <w:rsid w:val="0019366B"/>
    <w:rsid w:val="00194218"/>
    <w:rsid w:val="001A5F3D"/>
    <w:rsid w:val="001A6509"/>
    <w:rsid w:val="001A7B54"/>
    <w:rsid w:val="001B0574"/>
    <w:rsid w:val="001B2625"/>
    <w:rsid w:val="001B32E5"/>
    <w:rsid w:val="001B474F"/>
    <w:rsid w:val="001B7269"/>
    <w:rsid w:val="001B790A"/>
    <w:rsid w:val="001C2AFB"/>
    <w:rsid w:val="001C4ABD"/>
    <w:rsid w:val="001C57AA"/>
    <w:rsid w:val="001C5A5D"/>
    <w:rsid w:val="001C6FD7"/>
    <w:rsid w:val="001C703B"/>
    <w:rsid w:val="001D205D"/>
    <w:rsid w:val="001D5C77"/>
    <w:rsid w:val="001D63C4"/>
    <w:rsid w:val="001E0313"/>
    <w:rsid w:val="001E6561"/>
    <w:rsid w:val="001F506A"/>
    <w:rsid w:val="00200A57"/>
    <w:rsid w:val="00212DE2"/>
    <w:rsid w:val="00216451"/>
    <w:rsid w:val="00220AB6"/>
    <w:rsid w:val="00223C7C"/>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427E"/>
    <w:rsid w:val="0026472B"/>
    <w:rsid w:val="00264F6D"/>
    <w:rsid w:val="00272B99"/>
    <w:rsid w:val="002756E3"/>
    <w:rsid w:val="00275CFA"/>
    <w:rsid w:val="002769A4"/>
    <w:rsid w:val="00277D9D"/>
    <w:rsid w:val="002839C5"/>
    <w:rsid w:val="00286089"/>
    <w:rsid w:val="002864D7"/>
    <w:rsid w:val="00291383"/>
    <w:rsid w:val="0029210A"/>
    <w:rsid w:val="00294CD3"/>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29DB"/>
    <w:rsid w:val="00302D60"/>
    <w:rsid w:val="00303A22"/>
    <w:rsid w:val="00304B72"/>
    <w:rsid w:val="003125BE"/>
    <w:rsid w:val="0031380E"/>
    <w:rsid w:val="003155FF"/>
    <w:rsid w:val="00315F7F"/>
    <w:rsid w:val="00320A51"/>
    <w:rsid w:val="00322FF9"/>
    <w:rsid w:val="003232B4"/>
    <w:rsid w:val="00326090"/>
    <w:rsid w:val="00327249"/>
    <w:rsid w:val="00335099"/>
    <w:rsid w:val="00336FF9"/>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3DA8"/>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6BD7"/>
    <w:rsid w:val="004E32D4"/>
    <w:rsid w:val="004E344A"/>
    <w:rsid w:val="004F1035"/>
    <w:rsid w:val="004F1A4D"/>
    <w:rsid w:val="004F459F"/>
    <w:rsid w:val="00512814"/>
    <w:rsid w:val="00515427"/>
    <w:rsid w:val="0051588F"/>
    <w:rsid w:val="00524542"/>
    <w:rsid w:val="00525DDD"/>
    <w:rsid w:val="005279A4"/>
    <w:rsid w:val="00532ADA"/>
    <w:rsid w:val="005402BB"/>
    <w:rsid w:val="00540B79"/>
    <w:rsid w:val="00544378"/>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4335"/>
    <w:rsid w:val="0066541B"/>
    <w:rsid w:val="006659B3"/>
    <w:rsid w:val="00671D77"/>
    <w:rsid w:val="00673705"/>
    <w:rsid w:val="00675228"/>
    <w:rsid w:val="0067700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27F5"/>
    <w:rsid w:val="006D6C94"/>
    <w:rsid w:val="006D6EE5"/>
    <w:rsid w:val="006E2E1F"/>
    <w:rsid w:val="006E363E"/>
    <w:rsid w:val="006E57EA"/>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321E"/>
    <w:rsid w:val="007D7C6F"/>
    <w:rsid w:val="007E1FF0"/>
    <w:rsid w:val="007E3030"/>
    <w:rsid w:val="007F0787"/>
    <w:rsid w:val="0080175C"/>
    <w:rsid w:val="00802005"/>
    <w:rsid w:val="00803D23"/>
    <w:rsid w:val="008052B3"/>
    <w:rsid w:val="00813A98"/>
    <w:rsid w:val="0082243A"/>
    <w:rsid w:val="00823DD4"/>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56B17"/>
    <w:rsid w:val="00862FDA"/>
    <w:rsid w:val="008726A2"/>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2F64"/>
    <w:rsid w:val="009530CB"/>
    <w:rsid w:val="00953644"/>
    <w:rsid w:val="00955A8C"/>
    <w:rsid w:val="009560D1"/>
    <w:rsid w:val="009608AE"/>
    <w:rsid w:val="00961830"/>
    <w:rsid w:val="00963CDB"/>
    <w:rsid w:val="00965ABD"/>
    <w:rsid w:val="00970A0D"/>
    <w:rsid w:val="00971CA1"/>
    <w:rsid w:val="00973834"/>
    <w:rsid w:val="00973DEA"/>
    <w:rsid w:val="009756C2"/>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D89"/>
    <w:rsid w:val="00A34E16"/>
    <w:rsid w:val="00A3652A"/>
    <w:rsid w:val="00A41B2F"/>
    <w:rsid w:val="00A46337"/>
    <w:rsid w:val="00A46723"/>
    <w:rsid w:val="00A4755E"/>
    <w:rsid w:val="00A524BA"/>
    <w:rsid w:val="00A540FA"/>
    <w:rsid w:val="00A54946"/>
    <w:rsid w:val="00A56310"/>
    <w:rsid w:val="00A57536"/>
    <w:rsid w:val="00A610BF"/>
    <w:rsid w:val="00A625FF"/>
    <w:rsid w:val="00A62D93"/>
    <w:rsid w:val="00A63C9A"/>
    <w:rsid w:val="00A63E96"/>
    <w:rsid w:val="00A6612F"/>
    <w:rsid w:val="00A663F8"/>
    <w:rsid w:val="00A7139A"/>
    <w:rsid w:val="00A754EE"/>
    <w:rsid w:val="00A763BB"/>
    <w:rsid w:val="00A76AC4"/>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00C0"/>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1340"/>
    <w:rsid w:val="00B946BB"/>
    <w:rsid w:val="00B95614"/>
    <w:rsid w:val="00B97657"/>
    <w:rsid w:val="00B97D46"/>
    <w:rsid w:val="00BA09A5"/>
    <w:rsid w:val="00BA0BF5"/>
    <w:rsid w:val="00BA2CFA"/>
    <w:rsid w:val="00BA34AA"/>
    <w:rsid w:val="00BA556F"/>
    <w:rsid w:val="00BB7B1A"/>
    <w:rsid w:val="00BC00CC"/>
    <w:rsid w:val="00BC1B0E"/>
    <w:rsid w:val="00BC4FB0"/>
    <w:rsid w:val="00BD0422"/>
    <w:rsid w:val="00BD38D6"/>
    <w:rsid w:val="00BE1575"/>
    <w:rsid w:val="00BE3D60"/>
    <w:rsid w:val="00BE51CB"/>
    <w:rsid w:val="00BF553F"/>
    <w:rsid w:val="00C009A7"/>
    <w:rsid w:val="00C0165D"/>
    <w:rsid w:val="00C01F33"/>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2EF1"/>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589B"/>
    <w:rsid w:val="00CC744E"/>
    <w:rsid w:val="00CD04CD"/>
    <w:rsid w:val="00CD2C4D"/>
    <w:rsid w:val="00CD49A8"/>
    <w:rsid w:val="00CD5B15"/>
    <w:rsid w:val="00CD7119"/>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D66"/>
    <w:rsid w:val="00D464BE"/>
    <w:rsid w:val="00D46B80"/>
    <w:rsid w:val="00D5256F"/>
    <w:rsid w:val="00D530CD"/>
    <w:rsid w:val="00D5478D"/>
    <w:rsid w:val="00D54E5C"/>
    <w:rsid w:val="00D55A56"/>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5643"/>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D31"/>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C3587"/>
    <w:rsid w:val="00FC5825"/>
    <w:rsid w:val="00FD0640"/>
    <w:rsid w:val="00FD229E"/>
    <w:rsid w:val="00FD39D1"/>
    <w:rsid w:val="00FD4FE4"/>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64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d.assembleiascaptacao@equatorialenergia.com.br" TargetMode="External"/><Relationship Id="rId18"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mailt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vm.gov.br" TargetMode="External"/><Relationship Id="rId5" Type="http://schemas.openxmlformats.org/officeDocument/2006/relationships/settings" Target="settings.xml"/><Relationship Id="rId15" Type="http://schemas.openxmlformats.org/officeDocument/2006/relationships/hyperlink" Target="mailto:assembleias@pentagonotrustee.com.br" TargetMode="External"/><Relationship Id="rId10" Type="http://schemas.openxmlformats.org/officeDocument/2006/relationships/hyperlink" Target="https://echoenergia.com.br/relacao-com-investidore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echoenergia.com.br/relacao-com-investidores/" TargetMode="External"/><Relationship Id="rId14" Type="http://schemas.openxmlformats.org/officeDocument/2006/relationships/hyperlink" Target="mailto:" TargetMode="External"/><Relationship Id="rId22" Type="http://schemas.openxmlformats.org/officeDocument/2006/relationships/customXml" Target="../customXml/item5.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DC87765D111604D95ABFEEC34240E33" ma:contentTypeVersion="15" ma:contentTypeDescription="Crie um novo documento." ma:contentTypeScope="" ma:versionID="5bfa1c84d582d9abfebb51bebcc73ef0">
  <xsd:schema xmlns:xsd="http://www.w3.org/2001/XMLSchema" xmlns:xs="http://www.w3.org/2001/XMLSchema" xmlns:p="http://schemas.microsoft.com/office/2006/metadata/properties" xmlns:ns2="59439585-b883-424a-887f-510513f56578" xmlns:ns3="3db4ac59-65ac-4d62-aee1-a80cc0b13ddf" targetNamespace="http://schemas.microsoft.com/office/2006/metadata/properties" ma:root="true" ma:fieldsID="1e0f086604564839f8c07bc18e76d061" ns2:_="" ns3:_="">
    <xsd:import namespace="59439585-b883-424a-887f-510513f56578"/>
    <xsd:import namespace="3db4ac59-65ac-4d62-aee1-a80cc0b13dd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39585-b883-424a-887f-510513f565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b4ac59-65ac-4d62-aee1-a80cc0b13dd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cbf750-97b0-4289-8ec3-5042e0eec211}" ma:internalName="TaxCatchAll" ma:readOnly="false" ma:showField="CatchAllData" ma:web="3db4ac59-65ac-4d62-aee1-a80cc0b13dd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db4ac59-65ac-4d62-aee1-a80cc0b13ddf" xsi:nil="true"/>
    <lcf76f155ced4ddcb4097134ff3c332f xmlns="59439585-b883-424a-887f-510513f5657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47B40A0A-D067-4A52-ABC3-3F93A4C25BD8}"/>
</file>

<file path=customXml/itemProps4.xml><?xml version="1.0" encoding="utf-8"?>
<ds:datastoreItem xmlns:ds="http://schemas.openxmlformats.org/officeDocument/2006/customXml" ds:itemID="{05544332-EA5F-41AC-A5A9-7A35C288706A}"/>
</file>

<file path=customXml/itemProps5.xml><?xml version="1.0" encoding="utf-8"?>
<ds:datastoreItem xmlns:ds="http://schemas.openxmlformats.org/officeDocument/2006/customXml" ds:itemID="{23115361-EA55-4C46-BEE0-D44C683A89F2}"/>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5866</Words>
  <Characters>32855</Characters>
  <Application>Microsoft Office Word</Application>
  <DocSecurity>0</DocSecurity>
  <Lines>657</Lines>
  <Paragraphs>145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38576</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2025-12-19T22:50:00Z</dcterms:created>
  <dcterms:modified xsi:type="dcterms:W3CDTF">2025-12-20T00:11:00Z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0x0101008DC87765D111604D95ABFEEC34240E33</vt:lpwstr>
  </property>
</Properties>
</file>