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50F46D01" w14:textId="3AA4DF12" w:rsidR="009D6544" w:rsidRDefault="009D6544" w:rsidP="001520DA">
      <w:pPr>
        <w:pStyle w:val="Corpodetexto"/>
        <w:spacing w:line="320" w:lineRule="exact"/>
        <w:ind w:firstLine="709"/>
        <w:contextualSpacing/>
        <w:rPr>
          <w:rFonts w:ascii="Calibri" w:hAnsi="Calibri" w:cs="Calibri"/>
          <w:sz w:val="24"/>
        </w:rPr>
      </w:pPr>
      <w:r w:rsidRPr="00A6737D">
        <w:rPr>
          <w:rFonts w:ascii="Calibri" w:hAnsi="Calibri" w:cs="Calibri"/>
          <w:sz w:val="24"/>
        </w:rPr>
        <w:t>Pelo presente instrumento particular de outorga de poderes de representação, [</w:t>
      </w:r>
      <w:r w:rsidRPr="00A6737D">
        <w:rPr>
          <w:rFonts w:ascii="Calibri" w:hAnsi="Calibri" w:cs="Calibri"/>
          <w:b/>
          <w:i/>
          <w:sz w:val="24"/>
          <w:highlight w:val="lightGray"/>
        </w:rPr>
        <w:t>Nome do</w:t>
      </w:r>
      <w:r w:rsidRPr="00A6737D">
        <w:rPr>
          <w:rFonts w:ascii="Calibri" w:hAnsi="Calibri" w:cs="Calibri"/>
          <w:sz w:val="24"/>
          <w:highlight w:val="lightGray"/>
        </w:rPr>
        <w:t xml:space="preserve"> </w:t>
      </w:r>
      <w:r w:rsidRPr="00A6737D">
        <w:rPr>
          <w:rFonts w:ascii="Calibri" w:hAnsi="Calibri" w:cs="Calibri"/>
          <w:b/>
          <w:i/>
          <w:sz w:val="24"/>
          <w:highlight w:val="lightGray"/>
        </w:rPr>
        <w:t>Debenturista</w:t>
      </w:r>
      <w:r w:rsidRPr="00A6737D">
        <w:rPr>
          <w:rFonts w:ascii="Calibri" w:hAnsi="Calibri" w:cs="Calibri"/>
          <w:sz w:val="24"/>
        </w:rPr>
        <w:t xml:space="preserve">], </w:t>
      </w:r>
      <w:r w:rsidR="00CD0001" w:rsidRPr="00A6737D">
        <w:rPr>
          <w:rFonts w:ascii="Calibri" w:hAnsi="Calibri" w:cs="Calibri"/>
          <w:sz w:val="24"/>
        </w:rPr>
        <w:t>[</w:t>
      </w:r>
      <w:r w:rsidR="00CD0001" w:rsidRPr="00A6737D">
        <w:rPr>
          <w:rFonts w:ascii="Calibri" w:hAnsi="Calibri" w:cs="Calibri"/>
          <w:sz w:val="24"/>
          <w:highlight w:val="lightGray"/>
        </w:rPr>
        <w:t>caso pessoa física:</w:t>
      </w:r>
      <w:r w:rsidR="00CD0001" w:rsidRPr="00A6737D">
        <w:rPr>
          <w:rFonts w:ascii="Calibri" w:hAnsi="Calibri" w:cs="Calibri"/>
          <w:i/>
          <w:sz w:val="24"/>
          <w:highlight w:val="lightGray"/>
        </w:rPr>
        <w:t xml:space="preserve"> [nacionalidade], [estado civil], [endereço</w:t>
      </w:r>
      <w:r w:rsidR="00CD0001">
        <w:rPr>
          <w:rFonts w:ascii="Calibri" w:hAnsi="Calibri" w:cs="Calibri"/>
          <w:i/>
          <w:sz w:val="24"/>
          <w:highlight w:val="lightGray"/>
        </w:rPr>
        <w:t xml:space="preserve"> completo, com CEP</w:t>
      </w:r>
      <w:r w:rsidR="00CD0001" w:rsidRPr="00A6737D">
        <w:rPr>
          <w:rFonts w:ascii="Calibri" w:hAnsi="Calibri" w:cs="Calibri"/>
          <w:i/>
          <w:sz w:val="24"/>
          <w:highlight w:val="lightGray"/>
        </w:rPr>
        <w:t xml:space="preserve">], </w:t>
      </w:r>
      <w:r w:rsidR="00CD0001">
        <w:rPr>
          <w:rFonts w:ascii="Calibri" w:hAnsi="Calibri" w:cs="Calibri"/>
          <w:i/>
          <w:sz w:val="24"/>
          <w:highlight w:val="lightGray"/>
        </w:rPr>
        <w:t xml:space="preserve">portador(a) da identidade nº [=] </w:t>
      </w:r>
      <w:bookmarkStart w:id="0" w:name="_Hlk198563915"/>
      <w:r w:rsidR="00CD0001">
        <w:rPr>
          <w:rFonts w:ascii="Calibri" w:hAnsi="Calibri" w:cs="Calibri"/>
          <w:i/>
          <w:sz w:val="24"/>
          <w:highlight w:val="lightGray"/>
        </w:rPr>
        <w:t>[órgão emissor/UF]</w:t>
      </w:r>
      <w:bookmarkEnd w:id="0"/>
      <w:r w:rsidR="00CD0001" w:rsidRPr="00A6737D">
        <w:rPr>
          <w:rFonts w:ascii="Calibri" w:hAnsi="Calibri" w:cs="Calibri"/>
          <w:i/>
          <w:sz w:val="24"/>
          <w:highlight w:val="lightGray"/>
        </w:rPr>
        <w:t xml:space="preserve">, </w:t>
      </w:r>
      <w:r w:rsidR="00CD0001">
        <w:rPr>
          <w:rFonts w:ascii="Calibri" w:hAnsi="Calibri" w:cs="Calibri"/>
          <w:i/>
          <w:sz w:val="24"/>
          <w:highlight w:val="lightGray"/>
        </w:rPr>
        <w:t xml:space="preserve">inscrito no </w:t>
      </w:r>
      <w:r w:rsidR="00CD0001" w:rsidRPr="00A6737D">
        <w:rPr>
          <w:rFonts w:ascii="Calibri" w:hAnsi="Calibri" w:cs="Calibri"/>
          <w:i/>
          <w:sz w:val="24"/>
          <w:highlight w:val="lightGray"/>
        </w:rPr>
        <w:t>CPF/MF</w:t>
      </w:r>
      <w:r w:rsidR="00CD0001" w:rsidRPr="004B51AD">
        <w:rPr>
          <w:rFonts w:ascii="Calibri" w:hAnsi="Calibri" w:cs="Calibri"/>
          <w:sz w:val="24"/>
          <w:highlight w:val="lightGray"/>
        </w:rPr>
        <w:t xml:space="preserve"> sob o nº [</w:t>
      </w:r>
      <w:r w:rsidR="00CD0001">
        <w:rPr>
          <w:rFonts w:ascii="Calibri" w:hAnsi="Calibri" w:cs="Calibri"/>
          <w:sz w:val="24"/>
          <w:highlight w:val="lightGray"/>
        </w:rPr>
        <w:t>=</w:t>
      </w:r>
      <w:r w:rsidR="00CD0001" w:rsidRPr="004B51AD">
        <w:rPr>
          <w:rFonts w:ascii="Calibri" w:hAnsi="Calibri" w:cs="Calibri"/>
          <w:sz w:val="24"/>
          <w:highlight w:val="lightGray"/>
        </w:rPr>
        <w:t>]]</w:t>
      </w:r>
      <w:r w:rsidR="00CD0001" w:rsidRPr="00A6737D">
        <w:rPr>
          <w:rFonts w:ascii="Calibri" w:hAnsi="Calibri" w:cs="Calibri"/>
          <w:sz w:val="24"/>
        </w:rPr>
        <w:t xml:space="preserve"> &lt;ou&gt; [</w:t>
      </w:r>
      <w:r w:rsidR="00CD0001" w:rsidRPr="00A6737D">
        <w:rPr>
          <w:rFonts w:ascii="Calibri" w:hAnsi="Calibri" w:cs="Calibri"/>
          <w:sz w:val="24"/>
          <w:highlight w:val="lightGray"/>
        </w:rPr>
        <w:t>caso pessoa jurídica:</w:t>
      </w:r>
      <w:r w:rsidR="00CD0001" w:rsidRPr="00A6737D">
        <w:rPr>
          <w:rFonts w:ascii="Calibri" w:hAnsi="Calibri" w:cs="Calibri"/>
          <w:i/>
          <w:sz w:val="24"/>
          <w:highlight w:val="lightGray"/>
        </w:rPr>
        <w:t xml:space="preserve"> [tipo societário], [endereço</w:t>
      </w:r>
      <w:r w:rsidR="00CD0001">
        <w:rPr>
          <w:rFonts w:ascii="Calibri" w:hAnsi="Calibri" w:cs="Calibri"/>
          <w:i/>
          <w:sz w:val="24"/>
          <w:highlight w:val="lightGray"/>
        </w:rPr>
        <w:t xml:space="preserve"> da sede completo, com CEP</w:t>
      </w:r>
      <w:r w:rsidR="00CD0001" w:rsidRPr="00A6737D">
        <w:rPr>
          <w:rFonts w:ascii="Calibri" w:hAnsi="Calibri" w:cs="Calibri"/>
          <w:i/>
          <w:sz w:val="24"/>
          <w:highlight w:val="lightGray"/>
        </w:rPr>
        <w:t>],</w:t>
      </w:r>
      <w:r w:rsidR="00CD0001">
        <w:rPr>
          <w:rFonts w:ascii="Calibri" w:hAnsi="Calibri" w:cs="Calibri"/>
          <w:i/>
          <w:sz w:val="24"/>
          <w:highlight w:val="lightGray"/>
        </w:rPr>
        <w:t xml:space="preserve"> inscrita no</w:t>
      </w:r>
      <w:r w:rsidR="00CD0001" w:rsidRPr="00A6737D">
        <w:rPr>
          <w:rFonts w:ascii="Calibri" w:hAnsi="Calibri" w:cs="Calibri"/>
          <w:i/>
          <w:sz w:val="24"/>
          <w:highlight w:val="lightGray"/>
        </w:rPr>
        <w:t xml:space="preserve"> CNPJ/MF</w:t>
      </w:r>
      <w:r w:rsidR="00CD0001">
        <w:rPr>
          <w:rFonts w:ascii="Calibri" w:hAnsi="Calibri" w:cs="Calibri"/>
          <w:i/>
          <w:sz w:val="24"/>
          <w:highlight w:val="lightGray"/>
        </w:rPr>
        <w:t xml:space="preserve"> sob o nº [=]</w:t>
      </w:r>
      <w:r w:rsidR="00CD0001" w:rsidRPr="00A6737D">
        <w:rPr>
          <w:rFonts w:ascii="Calibri" w:hAnsi="Calibri" w:cs="Calibri"/>
          <w:sz w:val="24"/>
        </w:rPr>
        <w:t>, [</w:t>
      </w:r>
      <w:r w:rsidR="00CD0001" w:rsidRPr="00A6737D">
        <w:rPr>
          <w:rFonts w:ascii="Calibri" w:hAnsi="Calibri" w:cs="Calibri"/>
          <w:sz w:val="24"/>
          <w:highlight w:val="lightGray"/>
        </w:rPr>
        <w:t xml:space="preserve">neste ato representado na forma de seus documentos constitutivos </w:t>
      </w:r>
      <w:r w:rsidR="00CD0001" w:rsidRPr="00A6737D">
        <w:rPr>
          <w:rFonts w:ascii="Calibri" w:hAnsi="Calibri" w:cs="Calibri"/>
          <w:i/>
          <w:sz w:val="24"/>
          <w:highlight w:val="lightGray"/>
        </w:rPr>
        <w:t>(manter apenas se pessoa jurídica)</w:t>
      </w:r>
      <w:r w:rsidR="00CD0001" w:rsidRPr="00A6737D">
        <w:rPr>
          <w:rFonts w:ascii="Calibri" w:hAnsi="Calibri" w:cs="Calibri"/>
          <w:sz w:val="24"/>
        </w:rPr>
        <w:t>]</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xml:space="preserve">”, nomeia e constitui seus bastantes procuradores: </w:t>
      </w:r>
      <w:r w:rsidR="00CD0001" w:rsidRPr="00A6737D">
        <w:rPr>
          <w:rFonts w:ascii="Calibri" w:hAnsi="Calibri" w:cs="Calibri"/>
          <w:sz w:val="24"/>
        </w:rPr>
        <w:t>[</w:t>
      </w:r>
      <w:r w:rsidR="00CD0001" w:rsidRPr="00A6737D">
        <w:rPr>
          <w:rFonts w:ascii="Calibri" w:hAnsi="Calibri" w:cs="Calibri"/>
          <w:sz w:val="24"/>
          <w:highlight w:val="yellow"/>
        </w:rPr>
        <w:t xml:space="preserve">(i) </w:t>
      </w:r>
      <w:r w:rsidR="00CD0001" w:rsidRPr="00A6737D">
        <w:rPr>
          <w:rFonts w:ascii="Calibri" w:hAnsi="Calibri" w:cs="Calibri"/>
          <w:b/>
          <w:sz w:val="24"/>
          <w:highlight w:val="yellow"/>
        </w:rPr>
        <w:t>[</w:t>
      </w:r>
      <w:r w:rsidR="00CD0001" w:rsidRPr="00A6737D">
        <w:rPr>
          <w:rFonts w:ascii="Calibri" w:hAnsi="Calibri" w:cs="Calibri"/>
          <w:b/>
          <w:i/>
          <w:iCs/>
          <w:sz w:val="24"/>
          <w:highlight w:val="yellow"/>
        </w:rPr>
        <w:t>Nome Completo</w:t>
      </w:r>
      <w:r w:rsidR="00CD0001" w:rsidRPr="00A6737D">
        <w:rPr>
          <w:rFonts w:ascii="Calibri" w:hAnsi="Calibri" w:cs="Calibri"/>
          <w:b/>
          <w:sz w:val="24"/>
          <w:highlight w:val="yellow"/>
        </w:rPr>
        <w:t>]</w:t>
      </w:r>
      <w:r w:rsidR="00CD0001" w:rsidRPr="00A6737D">
        <w:rPr>
          <w:rFonts w:ascii="Calibri" w:hAnsi="Calibri" w:cs="Calibri"/>
          <w:sz w:val="24"/>
          <w:highlight w:val="yellow"/>
        </w:rPr>
        <w:t>, [</w:t>
      </w:r>
      <w:r w:rsidR="00CD0001" w:rsidRPr="00A6737D">
        <w:rPr>
          <w:rFonts w:ascii="Calibri" w:hAnsi="Calibri" w:cs="Calibri"/>
          <w:i/>
          <w:iCs/>
          <w:sz w:val="24"/>
          <w:highlight w:val="yellow"/>
        </w:rPr>
        <w:t>nacionalidade</w:t>
      </w:r>
      <w:r w:rsidR="00CD0001" w:rsidRPr="00A6737D">
        <w:rPr>
          <w:rFonts w:ascii="Calibri" w:hAnsi="Calibri" w:cs="Calibri"/>
          <w:sz w:val="24"/>
          <w:highlight w:val="yellow"/>
        </w:rPr>
        <w:t>], [</w:t>
      </w:r>
      <w:r w:rsidR="00CD0001">
        <w:rPr>
          <w:rFonts w:ascii="Calibri" w:hAnsi="Calibri" w:cs="Calibri"/>
          <w:i/>
          <w:iCs/>
          <w:sz w:val="24"/>
          <w:highlight w:val="yellow"/>
        </w:rPr>
        <w:t>estado</w:t>
      </w:r>
      <w:r w:rsidR="00CD0001" w:rsidRPr="00A6737D">
        <w:rPr>
          <w:rFonts w:ascii="Calibri" w:hAnsi="Calibri" w:cs="Calibri"/>
          <w:i/>
          <w:iCs/>
          <w:sz w:val="24"/>
          <w:highlight w:val="yellow"/>
        </w:rPr>
        <w:t xml:space="preserve"> civil</w:t>
      </w:r>
      <w:r w:rsidR="00CD0001" w:rsidRPr="00A6737D">
        <w:rPr>
          <w:rFonts w:ascii="Calibri" w:hAnsi="Calibri" w:cs="Calibri"/>
          <w:sz w:val="24"/>
          <w:highlight w:val="yellow"/>
        </w:rPr>
        <w:t>], [</w:t>
      </w:r>
      <w:r w:rsidR="00CD0001" w:rsidRPr="00A6737D">
        <w:rPr>
          <w:rFonts w:ascii="Calibri" w:hAnsi="Calibri" w:cs="Calibri"/>
          <w:i/>
          <w:iCs/>
          <w:sz w:val="24"/>
          <w:highlight w:val="yellow"/>
        </w:rPr>
        <w:t>profissão</w:t>
      </w:r>
      <w:r w:rsidR="00CD0001" w:rsidRPr="00A6737D">
        <w:rPr>
          <w:rFonts w:ascii="Calibri" w:hAnsi="Calibri" w:cs="Calibri"/>
          <w:sz w:val="24"/>
          <w:highlight w:val="yellow"/>
        </w:rPr>
        <w:t>], portador d</w:t>
      </w:r>
      <w:r w:rsidR="00CD0001">
        <w:rPr>
          <w:rFonts w:ascii="Calibri" w:hAnsi="Calibri" w:cs="Calibri"/>
          <w:sz w:val="24"/>
          <w:highlight w:val="yellow"/>
        </w:rPr>
        <w:t xml:space="preserve">a identidade </w:t>
      </w:r>
      <w:r w:rsidR="00CD0001" w:rsidRPr="00A6737D">
        <w:rPr>
          <w:rFonts w:ascii="Calibri" w:hAnsi="Calibri" w:cs="Calibri"/>
          <w:sz w:val="24"/>
          <w:highlight w:val="yellow"/>
        </w:rPr>
        <w:t>nº [=] e inscrito no CPF/MF sob o n°</w:t>
      </w:r>
      <w:r w:rsidR="00CD0001">
        <w:rPr>
          <w:rFonts w:ascii="Calibri" w:hAnsi="Calibri" w:cs="Calibri"/>
          <w:sz w:val="24"/>
          <w:highlight w:val="yellow"/>
        </w:rPr>
        <w:t> </w:t>
      </w:r>
      <w:r w:rsidR="00CD0001" w:rsidRPr="00A6737D">
        <w:rPr>
          <w:rFonts w:ascii="Calibri" w:hAnsi="Calibri" w:cs="Calibri"/>
          <w:sz w:val="24"/>
          <w:highlight w:val="yellow"/>
        </w:rPr>
        <w:t>[=], com endereço profissional na cidade de [=], Estado de [=], na [</w:t>
      </w:r>
      <w:r w:rsidR="00CD0001" w:rsidRPr="00A6737D">
        <w:rPr>
          <w:rFonts w:ascii="Calibri" w:hAnsi="Calibri" w:cs="Calibri"/>
          <w:i/>
          <w:iCs/>
          <w:sz w:val="24"/>
          <w:highlight w:val="yellow"/>
        </w:rPr>
        <w:t>logradouro</w:t>
      </w:r>
      <w:r w:rsidR="00CD0001" w:rsidRPr="00A6737D">
        <w:rPr>
          <w:rFonts w:ascii="Calibri" w:hAnsi="Calibri" w:cs="Calibri"/>
          <w:sz w:val="24"/>
          <w:highlight w:val="yellow"/>
        </w:rPr>
        <w:t>],</w:t>
      </w:r>
      <w:r w:rsidR="00CD0001">
        <w:rPr>
          <w:rFonts w:ascii="Calibri" w:hAnsi="Calibri" w:cs="Calibri"/>
          <w:sz w:val="24"/>
          <w:highlight w:val="yellow"/>
        </w:rPr>
        <w:t xml:space="preserve"> nº [=], [complemento, se houver],</w:t>
      </w:r>
      <w:r w:rsidR="00CD0001" w:rsidRPr="00A6737D">
        <w:rPr>
          <w:rFonts w:ascii="Calibri" w:hAnsi="Calibri" w:cs="Calibri"/>
          <w:sz w:val="24"/>
          <w:highlight w:val="yellow"/>
        </w:rPr>
        <w:t xml:space="preserve"> CEP [=]; e (ii) </w:t>
      </w:r>
      <w:r w:rsidR="00CD0001" w:rsidRPr="00A6737D">
        <w:rPr>
          <w:rFonts w:ascii="Calibri" w:hAnsi="Calibri" w:cs="Calibri"/>
          <w:b/>
          <w:sz w:val="24"/>
          <w:highlight w:val="yellow"/>
        </w:rPr>
        <w:t>[</w:t>
      </w:r>
      <w:r w:rsidR="00CD0001" w:rsidRPr="00A6737D">
        <w:rPr>
          <w:rFonts w:ascii="Calibri" w:hAnsi="Calibri" w:cs="Calibri"/>
          <w:b/>
          <w:i/>
          <w:iCs/>
          <w:sz w:val="24"/>
          <w:highlight w:val="yellow"/>
        </w:rPr>
        <w:t>Nome Completo</w:t>
      </w:r>
      <w:r w:rsidR="00CD0001" w:rsidRPr="00A6737D">
        <w:rPr>
          <w:rFonts w:ascii="Calibri" w:hAnsi="Calibri" w:cs="Calibri"/>
          <w:b/>
          <w:sz w:val="24"/>
          <w:highlight w:val="yellow"/>
        </w:rPr>
        <w:t>]</w:t>
      </w:r>
      <w:r w:rsidR="00CD0001" w:rsidRPr="00A6737D">
        <w:rPr>
          <w:rFonts w:ascii="Calibri" w:hAnsi="Calibri" w:cs="Calibri"/>
          <w:sz w:val="24"/>
          <w:highlight w:val="yellow"/>
        </w:rPr>
        <w:t>, [</w:t>
      </w:r>
      <w:r w:rsidR="00CD0001" w:rsidRPr="00A6737D">
        <w:rPr>
          <w:rFonts w:ascii="Calibri" w:hAnsi="Calibri" w:cs="Calibri"/>
          <w:i/>
          <w:iCs/>
          <w:sz w:val="24"/>
          <w:highlight w:val="yellow"/>
        </w:rPr>
        <w:t>nacionalidade</w:t>
      </w:r>
      <w:r w:rsidR="00CD0001" w:rsidRPr="00A6737D">
        <w:rPr>
          <w:rFonts w:ascii="Calibri" w:hAnsi="Calibri" w:cs="Calibri"/>
          <w:sz w:val="24"/>
          <w:highlight w:val="yellow"/>
        </w:rPr>
        <w:t>], [</w:t>
      </w:r>
      <w:r w:rsidR="00CD0001">
        <w:rPr>
          <w:rFonts w:ascii="Calibri" w:hAnsi="Calibri" w:cs="Calibri"/>
          <w:i/>
          <w:iCs/>
          <w:sz w:val="24"/>
          <w:highlight w:val="yellow"/>
        </w:rPr>
        <w:t>estado</w:t>
      </w:r>
      <w:r w:rsidR="00CD0001" w:rsidRPr="00A6737D">
        <w:rPr>
          <w:rFonts w:ascii="Calibri" w:hAnsi="Calibri" w:cs="Calibri"/>
          <w:i/>
          <w:iCs/>
          <w:sz w:val="24"/>
          <w:highlight w:val="yellow"/>
        </w:rPr>
        <w:t xml:space="preserve"> civil</w:t>
      </w:r>
      <w:r w:rsidR="00CD0001" w:rsidRPr="00A6737D">
        <w:rPr>
          <w:rFonts w:ascii="Calibri" w:hAnsi="Calibri" w:cs="Calibri"/>
          <w:sz w:val="24"/>
          <w:highlight w:val="yellow"/>
        </w:rPr>
        <w:t>], [</w:t>
      </w:r>
      <w:r w:rsidR="00CD0001" w:rsidRPr="00A6737D">
        <w:rPr>
          <w:rFonts w:ascii="Calibri" w:hAnsi="Calibri" w:cs="Calibri"/>
          <w:i/>
          <w:iCs/>
          <w:sz w:val="24"/>
          <w:highlight w:val="yellow"/>
        </w:rPr>
        <w:t>profissão</w:t>
      </w:r>
      <w:r w:rsidR="00CD0001" w:rsidRPr="00A6737D">
        <w:rPr>
          <w:rFonts w:ascii="Calibri" w:hAnsi="Calibri" w:cs="Calibri"/>
          <w:sz w:val="24"/>
          <w:highlight w:val="yellow"/>
        </w:rPr>
        <w:t xml:space="preserve">], portador </w:t>
      </w:r>
      <w:r w:rsidR="00CD0001">
        <w:rPr>
          <w:rFonts w:ascii="Calibri" w:hAnsi="Calibri" w:cs="Calibri"/>
          <w:sz w:val="24"/>
          <w:highlight w:val="yellow"/>
        </w:rPr>
        <w:t xml:space="preserve">identidade </w:t>
      </w:r>
      <w:r w:rsidR="00CD0001" w:rsidRPr="00A6737D">
        <w:rPr>
          <w:rFonts w:ascii="Calibri" w:hAnsi="Calibri" w:cs="Calibri"/>
          <w:sz w:val="24"/>
          <w:highlight w:val="yellow"/>
        </w:rPr>
        <w:t>nº [=]</w:t>
      </w:r>
      <w:r w:rsidR="00CD0001">
        <w:rPr>
          <w:rFonts w:ascii="Calibri" w:hAnsi="Calibri" w:cs="Calibri"/>
          <w:sz w:val="24"/>
          <w:highlight w:val="yellow"/>
        </w:rPr>
        <w:t xml:space="preserve"> </w:t>
      </w:r>
      <w:r w:rsidR="00CD0001" w:rsidRPr="004B51AD">
        <w:rPr>
          <w:rFonts w:ascii="Calibri" w:hAnsi="Calibri" w:cs="Calibri"/>
          <w:sz w:val="24"/>
          <w:highlight w:val="yellow"/>
        </w:rPr>
        <w:t>[órgão emissor/UF]</w:t>
      </w:r>
      <w:r w:rsidR="00CD0001" w:rsidRPr="00B7259A">
        <w:rPr>
          <w:rFonts w:ascii="Calibri" w:hAnsi="Calibri" w:cs="Calibri"/>
          <w:sz w:val="24"/>
          <w:highlight w:val="yellow"/>
        </w:rPr>
        <w:t xml:space="preserve"> </w:t>
      </w:r>
      <w:r w:rsidR="00CD0001" w:rsidRPr="00A6737D">
        <w:rPr>
          <w:rFonts w:ascii="Calibri" w:hAnsi="Calibri" w:cs="Calibri"/>
          <w:sz w:val="24"/>
          <w:highlight w:val="yellow"/>
        </w:rPr>
        <w:t>e inscrito no CPF/MF sob o n° [=], com endereço profissional na cidade de [=], Estado de [=], na [</w:t>
      </w:r>
      <w:r w:rsidR="00CD0001" w:rsidRPr="00A6737D">
        <w:rPr>
          <w:rFonts w:ascii="Calibri" w:hAnsi="Calibri" w:cs="Calibri"/>
          <w:i/>
          <w:iCs/>
          <w:sz w:val="24"/>
          <w:highlight w:val="yellow"/>
        </w:rPr>
        <w:t>logradouro</w:t>
      </w:r>
      <w:r w:rsidR="00CD0001" w:rsidRPr="00A6737D">
        <w:rPr>
          <w:rFonts w:ascii="Calibri" w:hAnsi="Calibri" w:cs="Calibri"/>
          <w:sz w:val="24"/>
          <w:highlight w:val="yellow"/>
        </w:rPr>
        <w:t xml:space="preserve">], </w:t>
      </w:r>
      <w:r w:rsidR="00CD0001">
        <w:rPr>
          <w:rFonts w:ascii="Calibri" w:hAnsi="Calibri" w:cs="Calibri"/>
          <w:sz w:val="24"/>
          <w:highlight w:val="yellow"/>
        </w:rPr>
        <w:t>nº [=], [complemento, se houver],</w:t>
      </w:r>
      <w:r w:rsidR="00CD0001" w:rsidRPr="00A6737D">
        <w:rPr>
          <w:rFonts w:ascii="Calibri" w:hAnsi="Calibri" w:cs="Calibri"/>
          <w:sz w:val="24"/>
          <w:highlight w:val="yellow"/>
        </w:rPr>
        <w:t xml:space="preserve"> CEP [=]</w:t>
      </w:r>
      <w:r w:rsidR="00CD0001" w:rsidRPr="00A6737D">
        <w:rPr>
          <w:rFonts w:ascii="Calibri" w:hAnsi="Calibri" w:cs="Calibri"/>
          <w:sz w:val="24"/>
        </w:rPr>
        <w:t>]</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debenturista da </w:t>
      </w:r>
      <w:r w:rsidR="00551D6E" w:rsidRPr="00551D6E">
        <w:rPr>
          <w:rFonts w:asciiTheme="minorHAnsi" w:hAnsiTheme="minorHAnsi" w:cstheme="minorHAnsi"/>
          <w:sz w:val="24"/>
        </w:rPr>
        <w:t>1ª (primeira) emissão de debêntures simples, não conversíveis em ações, da espécie quirografária, com garantia adicional fidejussória, em série única, para distribuição pública, em rito de registro automático de distribuição,</w:t>
      </w:r>
      <w:r w:rsidR="00551D6E" w:rsidRPr="00551D6E" w:rsidDel="00D3732F">
        <w:rPr>
          <w:rFonts w:asciiTheme="minorHAnsi" w:hAnsiTheme="minorHAnsi" w:cstheme="minorHAnsi"/>
          <w:sz w:val="24"/>
        </w:rPr>
        <w:t xml:space="preserve"> </w:t>
      </w:r>
      <w:r w:rsidR="00551D6E" w:rsidRPr="00551D6E">
        <w:rPr>
          <w:rFonts w:asciiTheme="minorHAnsi" w:hAnsiTheme="minorHAnsi" w:cstheme="minorHAnsi"/>
          <w:sz w:val="24"/>
        </w:rPr>
        <w:t xml:space="preserve">da </w:t>
      </w:r>
      <w:r w:rsidR="00551D6E" w:rsidRPr="00551D6E">
        <w:rPr>
          <w:rFonts w:asciiTheme="minorHAnsi" w:hAnsiTheme="minorHAnsi" w:cstheme="minorHAnsi"/>
          <w:b/>
          <w:bCs/>
          <w:sz w:val="24"/>
        </w:rPr>
        <w:t>Barreiras Holding S.A.</w:t>
      </w:r>
      <w:r w:rsidR="00551D6E" w:rsidRPr="00C066C2">
        <w:rPr>
          <w:rFonts w:asciiTheme="minorHAnsi" w:hAnsiTheme="minorHAnsi" w:cstheme="minorHAnsi"/>
          <w:sz w:val="24"/>
        </w:rPr>
        <w:t xml:space="preserve"> </w:t>
      </w:r>
      <w:r w:rsidRPr="00A6737D">
        <w:rPr>
          <w:rFonts w:ascii="Calibri" w:hAnsi="Calibri" w:cs="Calibri"/>
          <w:b/>
          <w:sz w:val="24"/>
        </w:rPr>
        <w:t xml:space="preserve">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5A49D4" w:rsidRPr="005A49D4">
        <w:rPr>
          <w:rFonts w:ascii="Calibri" w:hAnsi="Calibri" w:cs="Calibri"/>
          <w:sz w:val="24"/>
        </w:rPr>
        <w:t xml:space="preserve">sociedade anônima, </w:t>
      </w:r>
      <w:r w:rsidR="005A49D4" w:rsidRPr="00A6737D">
        <w:rPr>
          <w:rFonts w:ascii="Calibri" w:hAnsi="Calibri" w:cs="Calibri"/>
          <w:sz w:val="24"/>
        </w:rPr>
        <w:t xml:space="preserve">sem registro de </w:t>
      </w:r>
      <w:r w:rsidR="0010465A">
        <w:rPr>
          <w:rFonts w:ascii="Calibri" w:hAnsi="Calibri" w:cs="Calibri"/>
          <w:sz w:val="24"/>
        </w:rPr>
        <w:t xml:space="preserve">companhia aberta perante a </w:t>
      </w:r>
      <w:r w:rsidR="005A49D4" w:rsidRPr="00A6737D">
        <w:rPr>
          <w:rFonts w:ascii="Calibri" w:hAnsi="Calibri" w:cs="Calibri"/>
          <w:sz w:val="24"/>
        </w:rPr>
        <w:t>Comissão de Valores Mobiliários</w:t>
      </w:r>
      <w:r w:rsidR="005A49D4" w:rsidRPr="005A49D4">
        <w:rPr>
          <w:rFonts w:ascii="Calibri" w:hAnsi="Calibri" w:cs="Calibri"/>
          <w:sz w:val="24"/>
        </w:rPr>
        <w:t xml:space="preserve">, com sede na Cidade de </w:t>
      </w:r>
      <w:r w:rsidR="0010465A">
        <w:rPr>
          <w:rFonts w:ascii="Calibri" w:hAnsi="Calibri" w:cs="Calibri"/>
          <w:sz w:val="24"/>
        </w:rPr>
        <w:t>São Paulo</w:t>
      </w:r>
      <w:r w:rsidR="005A49D4" w:rsidRPr="005A49D4">
        <w:rPr>
          <w:rFonts w:ascii="Calibri" w:hAnsi="Calibri" w:cs="Calibri"/>
          <w:sz w:val="24"/>
        </w:rPr>
        <w:t xml:space="preserve">, </w:t>
      </w:r>
      <w:r w:rsidR="0010465A">
        <w:rPr>
          <w:rFonts w:ascii="Calibri" w:hAnsi="Calibri" w:cs="Calibri"/>
          <w:sz w:val="24"/>
        </w:rPr>
        <w:t>Estado de São Paulo,</w:t>
      </w:r>
      <w:r w:rsidR="006F6785">
        <w:rPr>
          <w:rFonts w:ascii="Calibri" w:hAnsi="Calibri" w:cs="Calibri"/>
          <w:sz w:val="24"/>
        </w:rPr>
        <w:t xml:space="preserve"> na</w:t>
      </w:r>
      <w:r w:rsidR="0010465A">
        <w:rPr>
          <w:rFonts w:ascii="Calibri" w:hAnsi="Calibri" w:cs="Calibri"/>
          <w:sz w:val="24"/>
        </w:rPr>
        <w:t xml:space="preserve"> Avenida das Nações Unidas, nº 14.171, 15º andar, </w:t>
      </w:r>
      <w:r w:rsidR="0010465A" w:rsidRPr="00C92ADB">
        <w:rPr>
          <w:rFonts w:ascii="Calibri" w:hAnsi="Calibri" w:cs="Calibri"/>
          <w:sz w:val="24"/>
        </w:rPr>
        <w:t>Anexo Torre Ebony Tower, Edifício Rochaverá</w:t>
      </w:r>
      <w:r w:rsidR="0010465A">
        <w:rPr>
          <w:rFonts w:ascii="Calibri" w:hAnsi="Calibri" w:cs="Calibri"/>
          <w:sz w:val="24"/>
        </w:rPr>
        <w:t>, Vila Gertrudes, CEP 04.794-000</w:t>
      </w:r>
      <w:r w:rsidR="005A49D4" w:rsidRPr="005A49D4">
        <w:rPr>
          <w:rFonts w:ascii="Calibri" w:hAnsi="Calibri" w:cs="Calibri"/>
          <w:sz w:val="24"/>
        </w:rPr>
        <w:t>, inscrita no CNPJ/MF sob o nº</w:t>
      </w:r>
      <w:r w:rsidR="00431672">
        <w:rPr>
          <w:rFonts w:ascii="Calibri" w:hAnsi="Calibri" w:cs="Calibri"/>
          <w:sz w:val="24"/>
        </w:rPr>
        <w:t> </w:t>
      </w:r>
      <w:r w:rsidR="00551D6E" w:rsidRPr="00551D6E">
        <w:rPr>
          <w:rFonts w:ascii="Calibri" w:hAnsi="Calibri" w:cs="Calibri"/>
          <w:sz w:val="24"/>
        </w:rPr>
        <w:t>50.258.089/0001-69</w:t>
      </w:r>
      <w:r w:rsidR="005A49D4" w:rsidRPr="005A49D4" w:rsidDel="005A49D4">
        <w:rPr>
          <w:rFonts w:ascii="Calibri" w:hAnsi="Calibri" w:cs="Calibri"/>
          <w:sz w:val="24"/>
        </w:rPr>
        <w:t xml:space="preserve"> </w:t>
      </w:r>
      <w:r w:rsidRPr="00A6737D">
        <w:rPr>
          <w:rFonts w:ascii="Calibri" w:hAnsi="Calibri" w:cs="Calibri"/>
          <w:sz w:val="24"/>
        </w:rPr>
        <w:t>(“</w:t>
      </w:r>
      <w:r w:rsidRPr="00A6737D">
        <w:rPr>
          <w:rFonts w:ascii="Calibri" w:hAnsi="Calibri" w:cs="Calibri"/>
          <w:sz w:val="24"/>
          <w:u w:val="single"/>
        </w:rPr>
        <w:t>Companhia</w:t>
      </w:r>
      <w:r w:rsidRPr="00A6737D">
        <w:rPr>
          <w:rFonts w:ascii="Calibri" w:hAnsi="Calibri" w:cs="Calibri"/>
          <w:sz w:val="24"/>
        </w:rPr>
        <w:t>”</w:t>
      </w:r>
      <w:r w:rsidR="00292FF7">
        <w:rPr>
          <w:rFonts w:ascii="Calibri" w:hAnsi="Calibri" w:cs="Calibri"/>
          <w:sz w:val="24"/>
        </w:rPr>
        <w:t xml:space="preserve"> ou “</w:t>
      </w:r>
      <w:r w:rsidR="00292FF7" w:rsidRPr="00C1771E">
        <w:rPr>
          <w:rFonts w:ascii="Calibri" w:hAnsi="Calibri" w:cs="Calibri"/>
          <w:sz w:val="24"/>
          <w:u w:val="single"/>
        </w:rPr>
        <w:t>Emissora</w:t>
      </w:r>
      <w:r w:rsidR="00292FF7">
        <w:rPr>
          <w:rFonts w:ascii="Calibri" w:hAnsi="Calibri" w:cs="Calibri"/>
          <w:sz w:val="24"/>
        </w:rPr>
        <w:t>”</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CD0001">
        <w:rPr>
          <w:rFonts w:ascii="Calibri" w:hAnsi="Calibri" w:cs="Calibri"/>
          <w:sz w:val="24"/>
        </w:rPr>
        <w:t>,</w:t>
      </w:r>
      <w:r w:rsidR="00667D4C" w:rsidRPr="00A6737D">
        <w:rPr>
          <w:rFonts w:ascii="Calibri" w:hAnsi="Calibri" w:cs="Calibri"/>
          <w:sz w:val="24"/>
        </w:rPr>
        <w:t xml:space="preserve"> podendo essa ser suspensa, retomada ou adiada, mantendo-se os poderes aqui previstos,</w:t>
      </w:r>
      <w:r w:rsidRPr="00A6737D">
        <w:rPr>
          <w:rFonts w:ascii="Calibri" w:hAnsi="Calibri" w:cs="Calibri"/>
          <w:sz w:val="24"/>
        </w:rPr>
        <w:t xml:space="preserve"> a ser realizada em primeira convocação em </w:t>
      </w:r>
      <w:r w:rsidR="00551D6E">
        <w:rPr>
          <w:rFonts w:ascii="Calibri" w:hAnsi="Calibri" w:cs="Calibri"/>
          <w:sz w:val="24"/>
        </w:rPr>
        <w:t xml:space="preserve">17 </w:t>
      </w:r>
      <w:r w:rsidR="00BE2A6E">
        <w:rPr>
          <w:rFonts w:ascii="Calibri" w:hAnsi="Calibri" w:cs="Calibri"/>
          <w:sz w:val="24"/>
        </w:rPr>
        <w:t>de dezembro de 2025</w:t>
      </w:r>
      <w:r w:rsidRPr="00A6737D">
        <w:rPr>
          <w:rFonts w:ascii="Calibri" w:hAnsi="Calibri" w:cs="Calibri"/>
          <w:sz w:val="24"/>
        </w:rPr>
        <w:t xml:space="preserve">, às </w:t>
      </w:r>
      <w:r w:rsidR="0013175C">
        <w:rPr>
          <w:rFonts w:ascii="Calibri" w:hAnsi="Calibri" w:cs="Calibri"/>
          <w:sz w:val="24"/>
        </w:rPr>
        <w:t>11</w:t>
      </w:r>
      <w:r w:rsidR="00551D6E" w:rsidRPr="00A6737D">
        <w:rPr>
          <w:rFonts w:ascii="Calibri" w:hAnsi="Calibri" w:cs="Calibri"/>
          <w:sz w:val="24"/>
        </w:rPr>
        <w:t xml:space="preserve"> </w:t>
      </w:r>
      <w:r w:rsidRPr="00A6737D">
        <w:rPr>
          <w:rFonts w:ascii="Calibri" w:hAnsi="Calibri" w:cs="Calibri"/>
          <w:sz w:val="24"/>
        </w:rPr>
        <w:t>horas, de forma exclusivamente digital</w:t>
      </w:r>
      <w:r w:rsidR="006B7EAB">
        <w:rPr>
          <w:rFonts w:ascii="Calibri" w:hAnsi="Calibri" w:cs="Calibri"/>
          <w:sz w:val="24"/>
        </w:rPr>
        <w:t xml:space="preserve"> e remota</w:t>
      </w:r>
      <w:r w:rsidRPr="00A6737D">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00A6737D">
        <w:rPr>
          <w:rFonts w:ascii="Calibri" w:hAnsi="Calibri" w:cs="Calibri"/>
          <w:sz w:val="24"/>
        </w:rPr>
        <w:t xml:space="preserve"> deliberar acerca das seguintes matérias</w:t>
      </w:r>
      <w:r w:rsidRPr="00A6737D">
        <w:rPr>
          <w:rFonts w:ascii="Calibri" w:hAnsi="Calibri" w:cs="Calibri"/>
          <w:sz w:val="24"/>
        </w:rPr>
        <w:t>:</w:t>
      </w:r>
    </w:p>
    <w:p w14:paraId="6ADDF341" w14:textId="77777777" w:rsidR="00551D6E" w:rsidRDefault="00551D6E" w:rsidP="009D6544">
      <w:pPr>
        <w:pStyle w:val="Corpodetexto"/>
        <w:spacing w:line="320" w:lineRule="exact"/>
        <w:contextualSpacing/>
        <w:rPr>
          <w:rFonts w:ascii="Calibri" w:hAnsi="Calibri" w:cs="Calibri"/>
          <w:sz w:val="24"/>
        </w:rPr>
      </w:pPr>
    </w:p>
    <w:p w14:paraId="4C0FD4EA" w14:textId="3B546AA8" w:rsidR="00551D6E" w:rsidRPr="001520DA" w:rsidRDefault="00AC7465" w:rsidP="001520DA">
      <w:pPr>
        <w:pStyle w:val="Corpodetexto"/>
        <w:widowControl w:val="0"/>
        <w:numPr>
          <w:ilvl w:val="0"/>
          <w:numId w:val="34"/>
        </w:numPr>
        <w:suppressAutoHyphens w:val="0"/>
        <w:spacing w:line="320" w:lineRule="exact"/>
        <w:rPr>
          <w:rFonts w:asciiTheme="minorHAnsi" w:hAnsiTheme="minorHAnsi" w:cstheme="minorHAnsi"/>
          <w:bCs/>
          <w:sz w:val="24"/>
        </w:rPr>
      </w:pPr>
      <w:r w:rsidRPr="001520DA">
        <w:rPr>
          <w:rFonts w:asciiTheme="minorHAnsi" w:hAnsiTheme="minorHAnsi" w:cstheme="minorHAnsi"/>
          <w:sz w:val="24"/>
        </w:rPr>
        <w:t xml:space="preserve">aprovar a concessão de </w:t>
      </w:r>
      <w:r w:rsidR="0013175C">
        <w:rPr>
          <w:rFonts w:asciiTheme="minorHAnsi" w:hAnsiTheme="minorHAnsi" w:cstheme="minorHAnsi"/>
          <w:sz w:val="24"/>
        </w:rPr>
        <w:t>perdão temporário</w:t>
      </w:r>
      <w:r w:rsidRPr="001520DA">
        <w:rPr>
          <w:rFonts w:asciiTheme="minorHAnsi" w:hAnsiTheme="minorHAnsi" w:cstheme="minorHAnsi"/>
          <w:sz w:val="24"/>
        </w:rPr>
        <w:t xml:space="preserve"> prévio, para que, durante os exercícios </w:t>
      </w:r>
      <w:r w:rsidR="00551D6E" w:rsidRPr="001520DA">
        <w:rPr>
          <w:rFonts w:asciiTheme="minorHAnsi" w:hAnsiTheme="minorHAnsi" w:cstheme="minorHAnsi"/>
          <w:sz w:val="24"/>
        </w:rPr>
        <w:t>sociais do período compreendido entre 31 de dezembro de 2024 (exclusive) e 31 de dezembro de 2041 (inclusive), o não atendimento do Índice Financeiro da Emissora (conforme definido na Escritura de Emissão</w:t>
      </w:r>
      <w:r w:rsidR="00551D6E">
        <w:rPr>
          <w:rFonts w:asciiTheme="minorHAnsi" w:hAnsiTheme="minorHAnsi" w:cstheme="minorHAnsi"/>
          <w:sz w:val="24"/>
        </w:rPr>
        <w:t xml:space="preserve"> (conforme definido abaixo)</w:t>
      </w:r>
      <w:r w:rsidR="00551D6E" w:rsidRPr="001520DA">
        <w:rPr>
          <w:rFonts w:asciiTheme="minorHAnsi" w:hAnsiTheme="minorHAnsi" w:cstheme="minorHAnsi"/>
          <w:sz w:val="24"/>
        </w:rPr>
        <w:t>) não caracterize uma hipótese de Evento de Vencimento Antecipado (conforme definido na Escritura de Emissão) não automático das obrigações decorrentes das Debêntures, nos termos da Cláusula 7.1.2, inciso (</w:t>
      </w:r>
      <w:proofErr w:type="spellStart"/>
      <w:r w:rsidR="00551D6E" w:rsidRPr="001520DA">
        <w:rPr>
          <w:rFonts w:asciiTheme="minorHAnsi" w:hAnsiTheme="minorHAnsi" w:cstheme="minorHAnsi"/>
          <w:sz w:val="24"/>
        </w:rPr>
        <w:t>xix</w:t>
      </w:r>
      <w:proofErr w:type="spellEnd"/>
      <w:r w:rsidR="00551D6E" w:rsidRPr="001520DA">
        <w:rPr>
          <w:rFonts w:asciiTheme="minorHAnsi" w:hAnsiTheme="minorHAnsi" w:cstheme="minorHAnsi"/>
          <w:sz w:val="24"/>
        </w:rPr>
        <w:t xml:space="preserve">) </w:t>
      </w:r>
      <w:r w:rsidR="00551D6E">
        <w:rPr>
          <w:rFonts w:asciiTheme="minorHAnsi" w:hAnsiTheme="minorHAnsi" w:cstheme="minorHAnsi"/>
          <w:sz w:val="24"/>
        </w:rPr>
        <w:t xml:space="preserve">do </w:t>
      </w:r>
      <w:bookmarkStart w:id="1" w:name="_Hlk178158095"/>
      <w:r w:rsidR="00551D6E" w:rsidRPr="001520DA">
        <w:rPr>
          <w:rFonts w:asciiTheme="minorHAnsi" w:hAnsiTheme="minorHAnsi" w:cstheme="minorHAnsi"/>
          <w:sz w:val="24"/>
        </w:rPr>
        <w:t>“</w:t>
      </w:r>
      <w:r w:rsidR="00551D6E" w:rsidRPr="001520DA">
        <w:rPr>
          <w:rFonts w:asciiTheme="minorHAnsi" w:hAnsiTheme="minorHAnsi" w:cstheme="minorHAnsi"/>
          <w:i/>
          <w:iCs/>
          <w:sz w:val="24"/>
        </w:rPr>
        <w:t>Instrumento Particular de Escritura da 1ª</w:t>
      </w:r>
      <w:r w:rsidR="001520DA">
        <w:rPr>
          <w:rFonts w:asciiTheme="minorHAnsi" w:hAnsiTheme="minorHAnsi" w:cstheme="minorHAnsi"/>
          <w:i/>
          <w:iCs/>
          <w:sz w:val="24"/>
        </w:rPr>
        <w:t> </w:t>
      </w:r>
      <w:r w:rsidR="00551D6E" w:rsidRPr="001520DA">
        <w:rPr>
          <w:rFonts w:asciiTheme="minorHAnsi" w:hAnsiTheme="minorHAnsi" w:cstheme="minorHAnsi"/>
          <w:i/>
          <w:iCs/>
          <w:sz w:val="24"/>
        </w:rPr>
        <w:t xml:space="preserve">(Primeira) Emissão de Debêntures Simples, Não Conversíveis em Ações, da Espécie Quirografária, com Garantia Adicional Fidejussória, em Série Única, </w:t>
      </w:r>
      <w:r w:rsidR="00551D6E" w:rsidRPr="001520DA">
        <w:rPr>
          <w:rFonts w:asciiTheme="minorHAnsi" w:hAnsiTheme="minorHAnsi" w:cstheme="minorHAnsi"/>
          <w:i/>
          <w:iCs/>
          <w:sz w:val="24"/>
        </w:rPr>
        <w:lastRenderedPageBreak/>
        <w:t>para Distribuição Pública, em Rito de Registro Automático de Distribuição, da Barreiras Holding S.A.</w:t>
      </w:r>
      <w:r w:rsidR="00551D6E" w:rsidRPr="001520DA">
        <w:rPr>
          <w:rFonts w:asciiTheme="minorHAnsi" w:hAnsiTheme="minorHAnsi" w:cstheme="minorHAnsi"/>
          <w:sz w:val="24"/>
        </w:rPr>
        <w:t>”, celebrado entre a Companhia, a Oliveira Trust Distribuidora de Títulos e Valores Mobiliários S.A., instituição financeira, inscrita no Cadastro Nacional da Pessoa Jurídica do Ministério da Fazenda (“</w:t>
      </w:r>
      <w:r w:rsidR="00551D6E" w:rsidRPr="001520DA">
        <w:rPr>
          <w:rFonts w:asciiTheme="minorHAnsi" w:hAnsiTheme="minorHAnsi" w:cstheme="minorHAnsi"/>
          <w:sz w:val="24"/>
          <w:u w:val="single"/>
        </w:rPr>
        <w:t>CNPJ/MF</w:t>
      </w:r>
      <w:r w:rsidR="00551D6E" w:rsidRPr="001520DA">
        <w:rPr>
          <w:rFonts w:asciiTheme="minorHAnsi" w:hAnsiTheme="minorHAnsi" w:cstheme="minorHAnsi"/>
          <w:sz w:val="24"/>
        </w:rPr>
        <w:t>”) sob o nº 36.113.876/0004-34 (“</w:t>
      </w:r>
      <w:r w:rsidR="00551D6E" w:rsidRPr="001520DA">
        <w:rPr>
          <w:rFonts w:asciiTheme="minorHAnsi" w:hAnsiTheme="minorHAnsi" w:cstheme="minorHAnsi"/>
          <w:sz w:val="24"/>
          <w:u w:val="single"/>
        </w:rPr>
        <w:t>Agente Fiduciário</w:t>
      </w:r>
      <w:r w:rsidR="00551D6E" w:rsidRPr="001520DA">
        <w:rPr>
          <w:rFonts w:asciiTheme="minorHAnsi" w:hAnsiTheme="minorHAnsi" w:cstheme="minorHAnsi"/>
          <w:sz w:val="24"/>
        </w:rPr>
        <w:t>”), a Equatorial S.A., inscrita no CNPJ/MF sob o nº 03.220.438/0001-73 (“</w:t>
      </w:r>
      <w:r w:rsidR="00551D6E" w:rsidRPr="001520DA">
        <w:rPr>
          <w:rFonts w:asciiTheme="minorHAnsi" w:hAnsiTheme="minorHAnsi" w:cstheme="minorHAnsi"/>
          <w:sz w:val="24"/>
          <w:u w:val="single"/>
        </w:rPr>
        <w:t>Equatorial</w:t>
      </w:r>
      <w:r w:rsidR="00551D6E" w:rsidRPr="001520DA">
        <w:rPr>
          <w:rFonts w:asciiTheme="minorHAnsi" w:hAnsiTheme="minorHAnsi" w:cstheme="minorHAnsi"/>
          <w:sz w:val="24"/>
        </w:rPr>
        <w:t>”), a Equatorial Transmissão S.A., inscrita no CNPJ/MF sob o nº</w:t>
      </w:r>
      <w:r w:rsidR="00AA0BF7">
        <w:rPr>
          <w:rFonts w:asciiTheme="minorHAnsi" w:hAnsiTheme="minorHAnsi" w:cstheme="minorHAnsi"/>
          <w:sz w:val="24"/>
        </w:rPr>
        <w:t> </w:t>
      </w:r>
      <w:r w:rsidR="00551D6E" w:rsidRPr="001520DA">
        <w:rPr>
          <w:rFonts w:asciiTheme="minorHAnsi" w:hAnsiTheme="minorHAnsi" w:cstheme="minorHAnsi"/>
          <w:sz w:val="24"/>
        </w:rPr>
        <w:t>23.520.790/0001-31 (“</w:t>
      </w:r>
      <w:r w:rsidR="00551D6E" w:rsidRPr="001520DA">
        <w:rPr>
          <w:rFonts w:asciiTheme="minorHAnsi" w:hAnsiTheme="minorHAnsi" w:cstheme="minorHAnsi"/>
          <w:sz w:val="24"/>
          <w:u w:val="single"/>
        </w:rPr>
        <w:t>Equatorial Transmissão</w:t>
      </w:r>
      <w:r w:rsidR="00551D6E" w:rsidRPr="001520DA">
        <w:rPr>
          <w:rFonts w:asciiTheme="minorHAnsi" w:hAnsiTheme="minorHAnsi" w:cstheme="minorHAnsi"/>
          <w:sz w:val="24"/>
        </w:rPr>
        <w:t>”) e a Echoenergia Participações S.A., inscrita no CNPJ/MF sob o nº 24.743.678/0001-22 (“</w:t>
      </w:r>
      <w:r w:rsidR="00551D6E" w:rsidRPr="001520DA">
        <w:rPr>
          <w:rFonts w:asciiTheme="minorHAnsi" w:hAnsiTheme="minorHAnsi" w:cstheme="minorHAnsi"/>
          <w:sz w:val="24"/>
          <w:u w:val="single"/>
        </w:rPr>
        <w:t>Echoenergia</w:t>
      </w:r>
      <w:r w:rsidR="00551D6E" w:rsidRPr="001520DA">
        <w:rPr>
          <w:rFonts w:asciiTheme="minorHAnsi" w:hAnsiTheme="minorHAnsi" w:cstheme="minorHAnsi"/>
          <w:sz w:val="24"/>
        </w:rPr>
        <w:t>”), em 06 de março de 2024 (“</w:t>
      </w:r>
      <w:r w:rsidR="00551D6E" w:rsidRPr="001520DA">
        <w:rPr>
          <w:rFonts w:asciiTheme="minorHAnsi" w:hAnsiTheme="minorHAnsi" w:cstheme="minorHAnsi"/>
          <w:sz w:val="24"/>
          <w:u w:val="single"/>
        </w:rPr>
        <w:t>Escritura de Emissão Original</w:t>
      </w:r>
      <w:r w:rsidR="00551D6E" w:rsidRPr="001520DA">
        <w:rPr>
          <w:rFonts w:asciiTheme="minorHAnsi" w:hAnsiTheme="minorHAnsi" w:cstheme="minorHAnsi"/>
          <w:sz w:val="24"/>
        </w:rPr>
        <w:t>”), conforme aditado pelo “</w:t>
      </w:r>
      <w:r w:rsidR="00551D6E" w:rsidRPr="001520DA">
        <w:rPr>
          <w:rFonts w:asciiTheme="minorHAnsi" w:hAnsiTheme="minorHAnsi" w:cstheme="minorHAnsi"/>
          <w:i/>
          <w:iCs/>
          <w:sz w:val="24"/>
        </w:rPr>
        <w:t>Primeiro Aditamento ao Instrumento Particular de Escritura da 1ª (Primeira) Emissão de Debêntures Simples, Não Conversíveis em Ações, da Espécie Quirografária, com Garantia Adicional Fidejussória, em Série Única, para Distribuição Pública, em Rito de Registro Automático de Distribuição, da Barreiras Holding S.A.</w:t>
      </w:r>
      <w:r w:rsidR="00551D6E" w:rsidRPr="001520DA">
        <w:rPr>
          <w:rFonts w:asciiTheme="minorHAnsi" w:hAnsiTheme="minorHAnsi" w:cstheme="minorHAnsi"/>
          <w:sz w:val="24"/>
        </w:rPr>
        <w:t>”, celebrado em 28 de março de 2024, entre a Companhia, o Agente Fiduciário, a Equatorial, a Equatorial Transmissão e a Echoenergia (“</w:t>
      </w:r>
      <w:r w:rsidR="00551D6E" w:rsidRPr="001520DA">
        <w:rPr>
          <w:rFonts w:asciiTheme="minorHAnsi" w:hAnsiTheme="minorHAnsi" w:cstheme="minorHAnsi"/>
          <w:sz w:val="24"/>
          <w:u w:val="single"/>
        </w:rPr>
        <w:t>Primeiro Aditamento à Escritura de Emissão Original</w:t>
      </w:r>
      <w:r w:rsidR="00551D6E" w:rsidRPr="001520DA">
        <w:rPr>
          <w:rFonts w:asciiTheme="minorHAnsi" w:hAnsiTheme="minorHAnsi" w:cstheme="minorHAnsi"/>
          <w:sz w:val="24"/>
        </w:rPr>
        <w:t>” e, em conjunto com a Escritura de Emissão Original, “</w:t>
      </w:r>
      <w:r w:rsidR="00551D6E" w:rsidRPr="001520DA">
        <w:rPr>
          <w:rFonts w:asciiTheme="minorHAnsi" w:hAnsiTheme="minorHAnsi" w:cstheme="minorHAnsi"/>
          <w:sz w:val="24"/>
          <w:u w:val="single"/>
        </w:rPr>
        <w:t>Escritura de Emissão</w:t>
      </w:r>
      <w:r w:rsidR="00551D6E" w:rsidRPr="001520DA">
        <w:rPr>
          <w:rFonts w:asciiTheme="minorHAnsi" w:hAnsiTheme="minorHAnsi" w:cstheme="minorHAnsi"/>
          <w:sz w:val="24"/>
        </w:rPr>
        <w:t>”)</w:t>
      </w:r>
      <w:bookmarkEnd w:id="1"/>
      <w:r w:rsidR="00551D6E" w:rsidRPr="001520DA">
        <w:rPr>
          <w:rFonts w:asciiTheme="minorHAnsi" w:hAnsiTheme="minorHAnsi" w:cstheme="minorHAnsi"/>
          <w:sz w:val="24"/>
        </w:rPr>
        <w:t>, desde que as Condições para Consentimento Prévio Índice Financeiro Emissora (conforme definido abaixo) estipuladas a seguir sejam atendidas cumulativamente (“</w:t>
      </w:r>
      <w:r w:rsidR="00551D6E" w:rsidRPr="001520DA">
        <w:rPr>
          <w:rFonts w:asciiTheme="minorHAnsi" w:hAnsiTheme="minorHAnsi" w:cstheme="minorHAnsi"/>
          <w:sz w:val="24"/>
          <w:u w:val="single"/>
        </w:rPr>
        <w:t>Consentimento Prévio Índice Financeiro Emissora</w:t>
      </w:r>
      <w:r w:rsidR="00551D6E" w:rsidRPr="001520DA">
        <w:rPr>
          <w:rFonts w:asciiTheme="minorHAnsi" w:hAnsiTheme="minorHAnsi" w:cstheme="minorHAnsi"/>
          <w:sz w:val="24"/>
        </w:rPr>
        <w:t>”).</w:t>
      </w:r>
    </w:p>
    <w:p w14:paraId="1667DFA4" w14:textId="77777777" w:rsidR="00551D6E" w:rsidRPr="001520DA" w:rsidRDefault="00551D6E" w:rsidP="00551D6E">
      <w:pPr>
        <w:pStyle w:val="Corpodetexto"/>
        <w:widowControl w:val="0"/>
        <w:suppressAutoHyphens w:val="0"/>
        <w:spacing w:line="320" w:lineRule="exact"/>
        <w:rPr>
          <w:rFonts w:asciiTheme="minorHAnsi" w:hAnsiTheme="minorHAnsi" w:cstheme="minorHAnsi"/>
          <w:bCs/>
          <w:sz w:val="24"/>
        </w:rPr>
      </w:pPr>
    </w:p>
    <w:p w14:paraId="29FB46C2" w14:textId="77777777" w:rsidR="00551D6E" w:rsidRPr="001520DA" w:rsidRDefault="00551D6E" w:rsidP="001520DA">
      <w:pPr>
        <w:pStyle w:val="Corpodetexto"/>
        <w:widowControl w:val="0"/>
        <w:suppressAutoHyphens w:val="0"/>
        <w:spacing w:line="320" w:lineRule="exact"/>
        <w:ind w:left="1080"/>
        <w:rPr>
          <w:rFonts w:asciiTheme="minorHAnsi" w:hAnsiTheme="minorHAnsi" w:cstheme="minorHAnsi"/>
          <w:sz w:val="24"/>
        </w:rPr>
      </w:pPr>
      <w:bookmarkStart w:id="2" w:name="_Hlk216102401"/>
      <w:r w:rsidRPr="001520DA">
        <w:rPr>
          <w:rFonts w:asciiTheme="minorHAnsi" w:hAnsiTheme="minorHAnsi" w:cstheme="minorHAnsi"/>
          <w:sz w:val="24"/>
        </w:rPr>
        <w:t>Considerando que, nos termos da Escritura de Emissão, sujeito ao atendimento das Condições de Elegibilidade das Fianças (conforme definido na Escritura de Emissão), trata-se de prerrogativa da Companhia e das Fiadoras (conforme definido na Escritura de Emissão) a solicitação de substituição da Fiadora em Eficácia (conforme definido na Escritura de Emissão), como remédio contratual em determinadas hipóteses previstas na Escritura de Emissão, de modo que não há obrigatoriedade da Equatorial de prestar fiança para as Debêntures, propõe-se as seguintes “</w:t>
      </w:r>
      <w:r w:rsidRPr="001520DA">
        <w:rPr>
          <w:rFonts w:asciiTheme="minorHAnsi" w:hAnsiTheme="minorHAnsi" w:cstheme="minorHAnsi"/>
          <w:sz w:val="24"/>
          <w:u w:val="single"/>
        </w:rPr>
        <w:t>Condições para Consentimento Prévio Índice Financeiro Emissora</w:t>
      </w:r>
      <w:r w:rsidRPr="001520DA">
        <w:rPr>
          <w:rFonts w:asciiTheme="minorHAnsi" w:hAnsiTheme="minorHAnsi" w:cstheme="minorHAnsi"/>
          <w:sz w:val="24"/>
        </w:rPr>
        <w:t xml:space="preserve">”: </w:t>
      </w:r>
      <w:r w:rsidRPr="001520DA">
        <w:rPr>
          <w:rFonts w:asciiTheme="minorHAnsi" w:hAnsiTheme="minorHAnsi" w:cstheme="minorHAnsi"/>
          <w:b/>
          <w:bCs/>
          <w:sz w:val="24"/>
        </w:rPr>
        <w:t>(a)</w:t>
      </w:r>
      <w:r w:rsidRPr="001520DA">
        <w:rPr>
          <w:rFonts w:asciiTheme="minorHAnsi" w:hAnsiTheme="minorHAnsi" w:cstheme="minorHAnsi"/>
          <w:sz w:val="24"/>
        </w:rPr>
        <w:t xml:space="preserve"> a manutenção da Equatorial como Fiadora em Eficácia durante todo o restante da vigência das Debêntures, independentemente de quaisquer atos, requerimentos ou condições adicionais para a validade da referida garantia fidejussória; e </w:t>
      </w:r>
      <w:r w:rsidRPr="001520DA">
        <w:rPr>
          <w:rFonts w:asciiTheme="minorHAnsi" w:hAnsiTheme="minorHAnsi" w:cstheme="minorHAnsi"/>
          <w:b/>
          <w:bCs/>
          <w:sz w:val="24"/>
        </w:rPr>
        <w:t xml:space="preserve">(b) </w:t>
      </w:r>
      <w:r w:rsidRPr="001520DA">
        <w:rPr>
          <w:rFonts w:asciiTheme="minorHAnsi" w:hAnsiTheme="minorHAnsi" w:cstheme="minorHAnsi"/>
          <w:sz w:val="24"/>
        </w:rPr>
        <w:t>a extinção da prerrogativa de Substituição de Fiadora Elegível</w:t>
      </w:r>
      <w:r w:rsidRPr="001520DA" w:rsidDel="000B3A05">
        <w:rPr>
          <w:rFonts w:asciiTheme="minorHAnsi" w:hAnsiTheme="minorHAnsi" w:cstheme="minorHAnsi"/>
          <w:sz w:val="24"/>
        </w:rPr>
        <w:t xml:space="preserve"> </w:t>
      </w:r>
      <w:r w:rsidRPr="001520DA">
        <w:rPr>
          <w:rFonts w:asciiTheme="minorHAnsi" w:hAnsiTheme="minorHAnsi" w:cstheme="minorHAnsi"/>
          <w:sz w:val="24"/>
        </w:rPr>
        <w:t>(conforme definido na Escritura de Emissão), com a consequente exclusão de todas as menções à Equatorial Transmissão e à Echoenergia da Escritura de Emissão, por meio de aditamento à Escritura de Emissão, de modo que, durante todo o restante da vigência das Debêntures, a Fiança (conforme definido na Escritura de Emissão) permaneça sendo única e exclusivamente prestada pela Equatorial, independentemente de quaisquer atos, requerimentos ou condições adicionais.</w:t>
      </w:r>
    </w:p>
    <w:bookmarkEnd w:id="2"/>
    <w:p w14:paraId="27D65273" w14:textId="77777777" w:rsidR="00551D6E" w:rsidRPr="001520DA" w:rsidRDefault="00551D6E" w:rsidP="00551D6E">
      <w:pPr>
        <w:pStyle w:val="Corpodetexto"/>
        <w:widowControl w:val="0"/>
        <w:suppressAutoHyphens w:val="0"/>
        <w:spacing w:line="320" w:lineRule="exact"/>
        <w:rPr>
          <w:rFonts w:asciiTheme="minorHAnsi" w:hAnsiTheme="minorHAnsi" w:cstheme="minorHAnsi"/>
          <w:sz w:val="24"/>
        </w:rPr>
      </w:pPr>
    </w:p>
    <w:p w14:paraId="6425D4AD" w14:textId="77777777" w:rsidR="00551D6E" w:rsidRPr="001520DA" w:rsidRDefault="00551D6E" w:rsidP="001520DA">
      <w:pPr>
        <w:pStyle w:val="Corpodetexto"/>
        <w:widowControl w:val="0"/>
        <w:numPr>
          <w:ilvl w:val="0"/>
          <w:numId w:val="34"/>
        </w:numPr>
        <w:suppressAutoHyphens w:val="0"/>
        <w:spacing w:line="320" w:lineRule="exact"/>
        <w:rPr>
          <w:rFonts w:asciiTheme="minorHAnsi" w:hAnsiTheme="minorHAnsi" w:cstheme="minorHAnsi"/>
          <w:sz w:val="24"/>
        </w:rPr>
      </w:pPr>
      <w:bookmarkStart w:id="3" w:name="_Hlk216102437"/>
      <w:r w:rsidRPr="001520DA">
        <w:rPr>
          <w:rFonts w:asciiTheme="minorHAnsi" w:hAnsiTheme="minorHAnsi" w:cstheme="minorHAnsi"/>
          <w:sz w:val="24"/>
        </w:rPr>
        <w:t>aprovar a alteração da redação da cláusula 9.1, inciso (</w:t>
      </w:r>
      <w:proofErr w:type="spellStart"/>
      <w:r w:rsidRPr="001520DA">
        <w:rPr>
          <w:rFonts w:asciiTheme="minorHAnsi" w:hAnsiTheme="minorHAnsi" w:cstheme="minorHAnsi"/>
          <w:sz w:val="24"/>
        </w:rPr>
        <w:t>xxxvii</w:t>
      </w:r>
      <w:proofErr w:type="spellEnd"/>
      <w:r w:rsidRPr="001520DA">
        <w:rPr>
          <w:rFonts w:asciiTheme="minorHAnsi" w:hAnsiTheme="minorHAnsi" w:cstheme="minorHAnsi"/>
          <w:sz w:val="24"/>
        </w:rPr>
        <w:t>) da Escritura de Emissão, para prever que, a partir da entrada em operação comercial de todos os projetos desenvolvidos pelas SPEs Barreiras (conforme definido na Escritura de Emissão), serão mantidos contratados contratos de compra e venda de energia elétrica que assegurem, em conjunto e/ou individualmente, no mínimo, a receita prevista no Anexo II da Escritura de Emissão para cada ano, exceto se a Fiadora em Eficácia for a Equatorial; e</w:t>
      </w:r>
    </w:p>
    <w:p w14:paraId="1A5CD4F4" w14:textId="77777777" w:rsidR="00551D6E" w:rsidRPr="001520DA" w:rsidRDefault="00551D6E" w:rsidP="00551D6E">
      <w:pPr>
        <w:pStyle w:val="PargrafodaLista"/>
        <w:rPr>
          <w:rFonts w:cstheme="minorHAnsi"/>
        </w:rPr>
      </w:pPr>
    </w:p>
    <w:p w14:paraId="766261E4" w14:textId="77777777" w:rsidR="00551D6E" w:rsidRPr="001520DA" w:rsidRDefault="00551D6E" w:rsidP="001520DA">
      <w:pPr>
        <w:pStyle w:val="Corpodetexto"/>
        <w:widowControl w:val="0"/>
        <w:numPr>
          <w:ilvl w:val="0"/>
          <w:numId w:val="34"/>
        </w:numPr>
        <w:suppressAutoHyphens w:val="0"/>
        <w:spacing w:line="320" w:lineRule="exact"/>
        <w:rPr>
          <w:rFonts w:asciiTheme="minorHAnsi" w:hAnsiTheme="minorHAnsi" w:cstheme="minorHAnsi"/>
          <w:sz w:val="24"/>
        </w:rPr>
      </w:pPr>
      <w:r w:rsidRPr="001520DA">
        <w:rPr>
          <w:rFonts w:asciiTheme="minorHAnsi" w:hAnsiTheme="minorHAnsi" w:cstheme="minorHAnsi"/>
          <w:sz w:val="24"/>
        </w:rPr>
        <w:t>aprovar a autorização para que a Companhia, em conjunto com o Agente Fiduciário, na qualidade de representante dos Debenturistas, pratique todos os atos necessários para a implementação das deliberações tomadas na AGD, incluindo a celebração de aditamento à Escritura de Emissão e de quaisquer documentos necessários para formalização das deliberações mencionadas nos itens (i) e (ii) acima.</w:t>
      </w:r>
    </w:p>
    <w:bookmarkEnd w:id="3"/>
    <w:p w14:paraId="25B4302B" w14:textId="77777777" w:rsidR="009D6544" w:rsidRPr="00A6737D" w:rsidRDefault="009D6544" w:rsidP="00C1771E">
      <w:pPr>
        <w:pStyle w:val="Corpodetexto"/>
        <w:suppressAutoHyphens w:val="0"/>
        <w:spacing w:line="320" w:lineRule="exact"/>
        <w:ind w:left="709"/>
        <w:contextualSpacing/>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707BA75B" w14:textId="77777777" w:rsidR="00E53D99" w:rsidRPr="00A6737D" w:rsidRDefault="00E53D99" w:rsidP="00FA781C">
      <w:pPr>
        <w:pStyle w:val="Default"/>
        <w:spacing w:line="320" w:lineRule="exact"/>
        <w:ind w:left="709"/>
        <w:jc w:val="both"/>
        <w:rPr>
          <w:rFonts w:ascii="Calibri" w:hAnsi="Calibri" w:cs="Calibri"/>
          <w:bCs/>
        </w:rPr>
      </w:pPr>
    </w:p>
    <w:p w14:paraId="681E220E" w14:textId="4DB18724" w:rsidR="00F90EEF" w:rsidRDefault="00F90EEF" w:rsidP="00334C8B">
      <w:pPr>
        <w:pStyle w:val="PargrafodaLista"/>
        <w:spacing w:line="320" w:lineRule="exact"/>
        <w:ind w:left="0" w:firstLine="709"/>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5934CC26" w14:textId="77777777" w:rsidR="0040592C" w:rsidRDefault="0040592C" w:rsidP="00334C8B">
      <w:pPr>
        <w:pStyle w:val="PargrafodaLista"/>
        <w:spacing w:line="320" w:lineRule="exact"/>
        <w:ind w:left="0" w:firstLine="709"/>
        <w:jc w:val="both"/>
        <w:rPr>
          <w:rFonts w:cs="Calibri"/>
        </w:rPr>
      </w:pPr>
    </w:p>
    <w:p w14:paraId="488DB610" w14:textId="77777777" w:rsidR="0040592C" w:rsidRPr="00711784" w:rsidRDefault="0040592C" w:rsidP="0040592C">
      <w:pPr>
        <w:pStyle w:val="PargrafodaLista"/>
        <w:spacing w:line="320" w:lineRule="exact"/>
        <w:rPr>
          <w:rFonts w:cs="Calibri"/>
          <w:b/>
          <w:bCs/>
        </w:rPr>
      </w:pPr>
      <w:r w:rsidRPr="00711784">
        <w:rPr>
          <w:rFonts w:cs="Calibri"/>
          <w:b/>
          <w:bCs/>
        </w:rPr>
        <w:t xml:space="preserve">Manifestação de Conflito de Interesses: </w:t>
      </w:r>
    </w:p>
    <w:p w14:paraId="7F8E64B1" w14:textId="77777777" w:rsidR="0040592C" w:rsidRPr="00892D63" w:rsidRDefault="0040592C" w:rsidP="0040592C">
      <w:pPr>
        <w:pStyle w:val="PargrafodaLista"/>
        <w:spacing w:line="320" w:lineRule="exact"/>
        <w:rPr>
          <w:rFonts w:cs="Calibri"/>
        </w:rPr>
      </w:pPr>
    </w:p>
    <w:p w14:paraId="14B9D530" w14:textId="77777777" w:rsidR="0040592C" w:rsidRPr="00892D63" w:rsidRDefault="0040592C" w:rsidP="0040592C">
      <w:pPr>
        <w:pStyle w:val="PargrafodaLista"/>
        <w:spacing w:line="320" w:lineRule="exact"/>
        <w:ind w:left="0" w:firstLine="709"/>
        <w:jc w:val="both"/>
        <w:rPr>
          <w:rFonts w:cs="Calibri"/>
        </w:rPr>
      </w:pPr>
      <w:r w:rsidRPr="00892D63">
        <w:rPr>
          <w:rFonts w:cs="Calibri"/>
        </w:rPr>
        <w:t>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CVM 94/2022 - Pronunciamento Técnico CPC 05, e ao artigo 115 § 1° da Lei de Sociedade por Ações, e outras hipóteses previstas em lei:</w:t>
      </w:r>
    </w:p>
    <w:p w14:paraId="383441B8" w14:textId="77777777" w:rsidR="0040592C" w:rsidRPr="00892D63" w:rsidRDefault="0040592C" w:rsidP="0040592C">
      <w:pPr>
        <w:pStyle w:val="PargrafodaLista"/>
        <w:spacing w:line="320" w:lineRule="exact"/>
        <w:jc w:val="both"/>
        <w:rPr>
          <w:rFonts w:cs="Calibri"/>
        </w:rPr>
      </w:pPr>
    </w:p>
    <w:p w14:paraId="47C9FAEC" w14:textId="77777777" w:rsidR="0040592C" w:rsidRPr="00892D63" w:rsidRDefault="0040592C" w:rsidP="0040592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2AAC09BA" w14:textId="77777777" w:rsidR="0040592C" w:rsidRDefault="0040592C" w:rsidP="0040592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24FDDDD1" w14:textId="77777777" w:rsidR="0040592C" w:rsidRDefault="0040592C" w:rsidP="0040592C">
      <w:pPr>
        <w:pStyle w:val="PargrafodaLista"/>
        <w:spacing w:line="320" w:lineRule="exact"/>
        <w:jc w:val="both"/>
        <w:rPr>
          <w:rFonts w:cs="Calibri"/>
        </w:rPr>
      </w:pPr>
    </w:p>
    <w:p w14:paraId="727A074E" w14:textId="584E32B8" w:rsidR="00BE2A6E" w:rsidRDefault="00AA0BF7" w:rsidP="001520DA">
      <w:pPr>
        <w:pStyle w:val="Corpodetexto"/>
        <w:spacing w:line="320" w:lineRule="exact"/>
        <w:ind w:firstLine="708"/>
        <w:rPr>
          <w:rFonts w:asciiTheme="minorHAnsi" w:hAnsiTheme="minorHAnsi" w:cstheme="minorHAnsi"/>
          <w:sz w:val="24"/>
        </w:rPr>
      </w:pPr>
      <w:r w:rsidRPr="00AA0BF7">
        <w:rPr>
          <w:rFonts w:asciiTheme="minorHAnsi" w:hAnsiTheme="minorHAnsi" w:cstheme="minorHAnsi"/>
          <w:bCs/>
          <w:sz w:val="24"/>
          <w:szCs w:val="28"/>
        </w:rPr>
        <w:t>A aprovação do</w:t>
      </w:r>
      <w:r>
        <w:rPr>
          <w:rFonts w:asciiTheme="minorHAnsi" w:hAnsiTheme="minorHAnsi" w:cstheme="minorHAnsi"/>
          <w:bCs/>
          <w:sz w:val="24"/>
          <w:szCs w:val="28"/>
        </w:rPr>
        <w:t>s</w:t>
      </w:r>
      <w:r w:rsidRPr="00AA0BF7">
        <w:rPr>
          <w:rFonts w:asciiTheme="minorHAnsi" w:hAnsiTheme="minorHAnsi" w:cstheme="minorHAnsi"/>
          <w:bCs/>
          <w:sz w:val="24"/>
          <w:szCs w:val="28"/>
        </w:rPr>
        <w:t xml:space="preserve"> consentimento</w:t>
      </w:r>
      <w:r>
        <w:rPr>
          <w:rFonts w:asciiTheme="minorHAnsi" w:hAnsiTheme="minorHAnsi" w:cstheme="minorHAnsi"/>
          <w:bCs/>
          <w:sz w:val="24"/>
          <w:szCs w:val="28"/>
        </w:rPr>
        <w:t>s</w:t>
      </w:r>
      <w:r w:rsidRPr="00AA0BF7">
        <w:rPr>
          <w:rFonts w:asciiTheme="minorHAnsi" w:hAnsiTheme="minorHAnsi" w:cstheme="minorHAnsi"/>
          <w:bCs/>
          <w:sz w:val="24"/>
          <w:szCs w:val="28"/>
        </w:rPr>
        <w:t xml:space="preserve"> prévio</w:t>
      </w:r>
      <w:r>
        <w:rPr>
          <w:rFonts w:asciiTheme="minorHAnsi" w:hAnsiTheme="minorHAnsi" w:cstheme="minorHAnsi"/>
          <w:bCs/>
          <w:sz w:val="24"/>
          <w:szCs w:val="28"/>
        </w:rPr>
        <w:t>s</w:t>
      </w:r>
      <w:r w:rsidRPr="00AA0BF7">
        <w:rPr>
          <w:rFonts w:asciiTheme="minorHAnsi" w:hAnsiTheme="minorHAnsi" w:cstheme="minorHAnsi"/>
          <w:bCs/>
          <w:sz w:val="24"/>
          <w:szCs w:val="28"/>
        </w:rPr>
        <w:t xml:space="preserve"> solicitado</w:t>
      </w:r>
      <w:r>
        <w:rPr>
          <w:rFonts w:asciiTheme="minorHAnsi" w:hAnsiTheme="minorHAnsi" w:cstheme="minorHAnsi"/>
          <w:bCs/>
          <w:sz w:val="24"/>
          <w:szCs w:val="28"/>
        </w:rPr>
        <w:t>s</w:t>
      </w:r>
      <w:r w:rsidRPr="00AA0BF7">
        <w:rPr>
          <w:rFonts w:asciiTheme="minorHAnsi" w:hAnsiTheme="minorHAnsi" w:cstheme="minorHAnsi"/>
          <w:bCs/>
          <w:sz w:val="24"/>
          <w:szCs w:val="28"/>
        </w:rPr>
        <w:t xml:space="preserve"> acima ficará condicionada ao pagamento de contrapartida aos Debenturistas a ser aprovada em conjunto pelos Debenturistas reunidos na Assembleia e pela Companhia, sendo certo que, no caso de aprovação pelos Debenturistas da</w:t>
      </w:r>
      <w:r>
        <w:rPr>
          <w:rFonts w:asciiTheme="minorHAnsi" w:hAnsiTheme="minorHAnsi" w:cstheme="minorHAnsi"/>
          <w:bCs/>
          <w:sz w:val="24"/>
          <w:szCs w:val="28"/>
        </w:rPr>
        <w:t>s</w:t>
      </w:r>
      <w:r w:rsidRPr="00AA0BF7">
        <w:rPr>
          <w:rFonts w:asciiTheme="minorHAnsi" w:hAnsiTheme="minorHAnsi" w:cstheme="minorHAnsi"/>
          <w:bCs/>
          <w:sz w:val="24"/>
          <w:szCs w:val="28"/>
        </w:rPr>
        <w:t xml:space="preserve"> matéria</w:t>
      </w:r>
      <w:r>
        <w:rPr>
          <w:rFonts w:asciiTheme="minorHAnsi" w:hAnsiTheme="minorHAnsi" w:cstheme="minorHAnsi"/>
          <w:bCs/>
          <w:sz w:val="24"/>
          <w:szCs w:val="28"/>
        </w:rPr>
        <w:t>s</w:t>
      </w:r>
      <w:r w:rsidRPr="00AA0BF7">
        <w:rPr>
          <w:rFonts w:asciiTheme="minorHAnsi" w:hAnsiTheme="minorHAnsi" w:cstheme="minorHAnsi"/>
          <w:bCs/>
          <w:sz w:val="24"/>
          <w:szCs w:val="28"/>
        </w:rPr>
        <w:t xml:space="preserve"> constante</w:t>
      </w:r>
      <w:r>
        <w:rPr>
          <w:rFonts w:asciiTheme="minorHAnsi" w:hAnsiTheme="minorHAnsi" w:cstheme="minorHAnsi"/>
          <w:bCs/>
          <w:sz w:val="24"/>
          <w:szCs w:val="28"/>
        </w:rPr>
        <w:t>s</w:t>
      </w:r>
      <w:r w:rsidRPr="00AA0BF7">
        <w:rPr>
          <w:rFonts w:asciiTheme="minorHAnsi" w:hAnsiTheme="minorHAnsi" w:cstheme="minorHAnsi"/>
          <w:bCs/>
          <w:sz w:val="24"/>
          <w:szCs w:val="28"/>
        </w:rPr>
        <w:t xml:space="preserve"> do</w:t>
      </w:r>
      <w:r>
        <w:rPr>
          <w:rFonts w:asciiTheme="minorHAnsi" w:hAnsiTheme="minorHAnsi" w:cstheme="minorHAnsi"/>
          <w:bCs/>
          <w:sz w:val="24"/>
          <w:szCs w:val="28"/>
        </w:rPr>
        <w:t>s</w:t>
      </w:r>
      <w:r w:rsidRPr="00AA0BF7">
        <w:rPr>
          <w:rFonts w:asciiTheme="minorHAnsi" w:hAnsiTheme="minorHAnsi" w:cstheme="minorHAnsi"/>
          <w:bCs/>
          <w:sz w:val="24"/>
          <w:szCs w:val="28"/>
        </w:rPr>
        <w:t xml:space="preserve"> ite</w:t>
      </w:r>
      <w:r>
        <w:rPr>
          <w:rFonts w:asciiTheme="minorHAnsi" w:hAnsiTheme="minorHAnsi" w:cstheme="minorHAnsi"/>
          <w:bCs/>
          <w:sz w:val="24"/>
          <w:szCs w:val="28"/>
        </w:rPr>
        <w:t>ns</w:t>
      </w:r>
      <w:r w:rsidRPr="00AA0BF7">
        <w:rPr>
          <w:rFonts w:asciiTheme="minorHAnsi" w:hAnsiTheme="minorHAnsi" w:cstheme="minorHAnsi"/>
          <w:bCs/>
          <w:sz w:val="24"/>
          <w:szCs w:val="28"/>
        </w:rPr>
        <w:t xml:space="preserve"> (i)</w:t>
      </w:r>
      <w:r>
        <w:rPr>
          <w:rFonts w:asciiTheme="minorHAnsi" w:hAnsiTheme="minorHAnsi" w:cstheme="minorHAnsi"/>
          <w:bCs/>
          <w:sz w:val="24"/>
          <w:szCs w:val="28"/>
        </w:rPr>
        <w:t xml:space="preserve"> a (iii)</w:t>
      </w:r>
      <w:r w:rsidRPr="00AA0BF7">
        <w:rPr>
          <w:rFonts w:asciiTheme="minorHAnsi" w:hAnsiTheme="minorHAnsi" w:cstheme="minorHAnsi"/>
          <w:bCs/>
          <w:sz w:val="24"/>
          <w:szCs w:val="28"/>
        </w:rPr>
        <w:t xml:space="preserve"> da ordem do dia, será pago </w:t>
      </w:r>
      <w:proofErr w:type="spellStart"/>
      <w:r w:rsidRPr="00AA0BF7">
        <w:rPr>
          <w:rFonts w:asciiTheme="minorHAnsi" w:hAnsiTheme="minorHAnsi" w:cstheme="minorHAnsi"/>
          <w:bCs/>
          <w:i/>
          <w:iCs/>
          <w:sz w:val="24"/>
          <w:szCs w:val="28"/>
        </w:rPr>
        <w:t>waiver</w:t>
      </w:r>
      <w:proofErr w:type="spellEnd"/>
      <w:r w:rsidRPr="00AA0BF7">
        <w:rPr>
          <w:rFonts w:asciiTheme="minorHAnsi" w:hAnsiTheme="minorHAnsi" w:cstheme="minorHAnsi"/>
          <w:bCs/>
          <w:i/>
          <w:iCs/>
          <w:sz w:val="24"/>
          <w:szCs w:val="28"/>
        </w:rPr>
        <w:t xml:space="preserve"> </w:t>
      </w:r>
      <w:proofErr w:type="spellStart"/>
      <w:r w:rsidRPr="00AA0BF7">
        <w:rPr>
          <w:rFonts w:asciiTheme="minorHAnsi" w:hAnsiTheme="minorHAnsi" w:cstheme="minorHAnsi"/>
          <w:bCs/>
          <w:i/>
          <w:iCs/>
          <w:sz w:val="24"/>
          <w:szCs w:val="28"/>
        </w:rPr>
        <w:t>fee</w:t>
      </w:r>
      <w:proofErr w:type="spellEnd"/>
      <w:r w:rsidRPr="00AA0BF7">
        <w:rPr>
          <w:rFonts w:asciiTheme="minorHAnsi" w:hAnsiTheme="minorHAnsi" w:cstheme="minorHAnsi"/>
          <w:bCs/>
          <w:sz w:val="24"/>
          <w:szCs w:val="28"/>
        </w:rPr>
        <w:t xml:space="preserve"> aos Debenturistas, em valor de, no mínimo, 0,10% (dez centésimos por cento) </w:t>
      </w:r>
      <w:r w:rsidRPr="00AA0BF7">
        <w:rPr>
          <w:rFonts w:asciiTheme="minorHAnsi" w:hAnsiTheme="minorHAnsi" w:cstheme="minorHAnsi"/>
          <w:bCs/>
          <w:i/>
          <w:iCs/>
          <w:sz w:val="24"/>
          <w:szCs w:val="28"/>
        </w:rPr>
        <w:t>flat</w:t>
      </w:r>
      <w:r w:rsidRPr="00AA0BF7">
        <w:rPr>
          <w:rFonts w:asciiTheme="minorHAnsi" w:hAnsiTheme="minorHAnsi" w:cstheme="minorHAnsi"/>
          <w:bCs/>
          <w:sz w:val="24"/>
          <w:szCs w:val="28"/>
        </w:rPr>
        <w:t xml:space="preserve">, incidente sobre o saldo do Valor Nominal Unitário Atualizado (conforme definido na Escritura de Emissão) das Debêntures. O </w:t>
      </w:r>
      <w:proofErr w:type="spellStart"/>
      <w:r w:rsidRPr="00AA0BF7">
        <w:rPr>
          <w:rFonts w:asciiTheme="minorHAnsi" w:hAnsiTheme="minorHAnsi" w:cstheme="minorHAnsi"/>
          <w:bCs/>
          <w:i/>
          <w:iCs/>
          <w:sz w:val="24"/>
          <w:szCs w:val="28"/>
        </w:rPr>
        <w:t>waiver</w:t>
      </w:r>
      <w:proofErr w:type="spellEnd"/>
      <w:r w:rsidRPr="00AA0BF7">
        <w:rPr>
          <w:rFonts w:asciiTheme="minorHAnsi" w:hAnsiTheme="minorHAnsi" w:cstheme="minorHAnsi"/>
          <w:bCs/>
          <w:i/>
          <w:iCs/>
          <w:sz w:val="24"/>
          <w:szCs w:val="28"/>
        </w:rPr>
        <w:t xml:space="preserve"> </w:t>
      </w:r>
      <w:proofErr w:type="spellStart"/>
      <w:r w:rsidRPr="00AA0BF7">
        <w:rPr>
          <w:rFonts w:asciiTheme="minorHAnsi" w:hAnsiTheme="minorHAnsi" w:cstheme="minorHAnsi"/>
          <w:bCs/>
          <w:i/>
          <w:iCs/>
          <w:sz w:val="24"/>
          <w:szCs w:val="28"/>
        </w:rPr>
        <w:t>fee</w:t>
      </w:r>
      <w:proofErr w:type="spellEnd"/>
      <w:r w:rsidRPr="00AA0BF7">
        <w:rPr>
          <w:rFonts w:asciiTheme="minorHAnsi" w:hAnsiTheme="minorHAnsi" w:cstheme="minorHAnsi"/>
          <w:bCs/>
          <w:sz w:val="24"/>
          <w:szCs w:val="28"/>
        </w:rPr>
        <w:t xml:space="preserve"> será pago no prazo a ser discutido em sede da Assembleia, por meio do ambiente B3, sendo certo que o saldo do Valor Nominal Unitário Atualizado das Debêntures na data da referida Assembleia será o valor a ser considerado para cálculo do </w:t>
      </w:r>
      <w:proofErr w:type="spellStart"/>
      <w:r w:rsidRPr="00AA0BF7">
        <w:rPr>
          <w:rFonts w:asciiTheme="minorHAnsi" w:hAnsiTheme="minorHAnsi" w:cstheme="minorHAnsi"/>
          <w:bCs/>
          <w:i/>
          <w:iCs/>
          <w:sz w:val="24"/>
          <w:szCs w:val="28"/>
        </w:rPr>
        <w:t>waiver</w:t>
      </w:r>
      <w:proofErr w:type="spellEnd"/>
      <w:r w:rsidRPr="00AA0BF7">
        <w:rPr>
          <w:rFonts w:asciiTheme="minorHAnsi" w:hAnsiTheme="minorHAnsi" w:cstheme="minorHAnsi"/>
          <w:bCs/>
          <w:i/>
          <w:iCs/>
          <w:sz w:val="24"/>
          <w:szCs w:val="28"/>
        </w:rPr>
        <w:t xml:space="preserve"> </w:t>
      </w:r>
      <w:proofErr w:type="spellStart"/>
      <w:r w:rsidRPr="00AA0BF7">
        <w:rPr>
          <w:rFonts w:asciiTheme="minorHAnsi" w:hAnsiTheme="minorHAnsi" w:cstheme="minorHAnsi"/>
          <w:bCs/>
          <w:i/>
          <w:iCs/>
          <w:sz w:val="24"/>
          <w:szCs w:val="28"/>
        </w:rPr>
        <w:t>fee</w:t>
      </w:r>
      <w:proofErr w:type="spellEnd"/>
      <w:r w:rsidRPr="00AA0BF7">
        <w:rPr>
          <w:rFonts w:asciiTheme="minorHAnsi" w:hAnsiTheme="minorHAnsi" w:cstheme="minorHAnsi"/>
          <w:bCs/>
          <w:sz w:val="24"/>
          <w:szCs w:val="28"/>
        </w:rPr>
        <w:t>.</w:t>
      </w:r>
    </w:p>
    <w:p w14:paraId="4440EF99" w14:textId="77777777" w:rsidR="00F90EEF" w:rsidRPr="00A6737D" w:rsidRDefault="00F90EEF" w:rsidP="00C1771E">
      <w:pPr>
        <w:pStyle w:val="PargrafodaLista"/>
        <w:spacing w:line="320" w:lineRule="exact"/>
        <w:ind w:left="0" w:firstLine="709"/>
        <w:jc w:val="both"/>
        <w:rPr>
          <w:rFonts w:cs="Calibri"/>
        </w:rPr>
      </w:pPr>
    </w:p>
    <w:p w14:paraId="57A45B05" w14:textId="14A40A29" w:rsidR="009D6544" w:rsidRPr="001520DA" w:rsidRDefault="009D6544" w:rsidP="009D6544">
      <w:pPr>
        <w:pStyle w:val="Corpodetexto"/>
        <w:spacing w:line="320" w:lineRule="exact"/>
        <w:ind w:firstLine="708"/>
        <w:contextualSpacing/>
        <w:rPr>
          <w:rFonts w:ascii="Calibri" w:hAnsi="Calibri" w:cs="Calibri"/>
          <w:b/>
          <w:bCs/>
          <w:sz w:val="24"/>
        </w:rPr>
      </w:pPr>
      <w:r w:rsidRPr="00A6737D">
        <w:rPr>
          <w:rFonts w:ascii="Calibri" w:hAnsi="Calibri" w:cs="Calibri"/>
          <w:sz w:val="24"/>
        </w:rPr>
        <w:lastRenderedPageBreak/>
        <w:t>A outorga de poderes de representação ora realizada</w:t>
      </w:r>
      <w:r w:rsidR="00FD641C">
        <w:rPr>
          <w:rFonts w:ascii="Calibri" w:hAnsi="Calibri" w:cs="Calibri"/>
          <w:sz w:val="24"/>
        </w:rPr>
        <w:t xml:space="preserve"> permanecerá válida até o </w:t>
      </w:r>
      <w:r w:rsidR="00FD641C" w:rsidRPr="00AA0BF7">
        <w:rPr>
          <w:rFonts w:ascii="Calibri" w:hAnsi="Calibri" w:cs="Calibri"/>
          <w:sz w:val="24"/>
        </w:rPr>
        <w:t xml:space="preserve">dia </w:t>
      </w:r>
      <w:r w:rsidR="000327A5" w:rsidRPr="00AA0BF7">
        <w:rPr>
          <w:rFonts w:ascii="Calibri" w:hAnsi="Calibri" w:cs="Calibri"/>
          <w:sz w:val="24"/>
        </w:rPr>
        <w:t xml:space="preserve">31 </w:t>
      </w:r>
      <w:r w:rsidR="00FD641C" w:rsidRPr="00AA0BF7">
        <w:rPr>
          <w:rFonts w:ascii="Calibri" w:hAnsi="Calibri" w:cs="Calibri"/>
          <w:sz w:val="24"/>
        </w:rPr>
        <w:t xml:space="preserve">de </w:t>
      </w:r>
      <w:r w:rsidR="000327A5" w:rsidRPr="00AA0BF7">
        <w:rPr>
          <w:rFonts w:ascii="Calibri" w:hAnsi="Calibri" w:cs="Calibri"/>
          <w:sz w:val="24"/>
        </w:rPr>
        <w:t xml:space="preserve">janeiro </w:t>
      </w:r>
      <w:r w:rsidR="00FD641C" w:rsidRPr="00AA0BF7">
        <w:rPr>
          <w:rFonts w:ascii="Calibri" w:hAnsi="Calibri" w:cs="Calibri"/>
          <w:sz w:val="24"/>
        </w:rPr>
        <w:t xml:space="preserve">de </w:t>
      </w:r>
      <w:r w:rsidR="000327A5" w:rsidRPr="00AA0BF7">
        <w:rPr>
          <w:rFonts w:ascii="Calibri" w:hAnsi="Calibri" w:cs="Calibri"/>
          <w:sz w:val="24"/>
        </w:rPr>
        <w:t>2026</w:t>
      </w:r>
      <w:r w:rsidRPr="00AA0BF7">
        <w:rPr>
          <w:rFonts w:ascii="Calibri" w:hAnsi="Calibri" w:cs="Calibri"/>
          <w:sz w:val="24"/>
        </w:rPr>
        <w:t>, ou</w:t>
      </w:r>
      <w:r w:rsidRPr="00A6737D">
        <w:rPr>
          <w:rFonts w:ascii="Calibri" w:hAnsi="Calibri" w:cs="Calibri"/>
          <w:sz w:val="24"/>
        </w:rPr>
        <w:t xml:space="preserve"> até que sejam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5744A5A8" w14:textId="77777777" w:rsidR="009D6544" w:rsidRPr="00A6737D" w:rsidRDefault="009D6544" w:rsidP="009D6544">
      <w:pPr>
        <w:pStyle w:val="Corpodetexto"/>
        <w:spacing w:line="320" w:lineRule="exact"/>
        <w:contextualSpacing/>
        <w:rPr>
          <w:rFonts w:ascii="Calibri" w:hAnsi="Calibri" w:cs="Calibri"/>
          <w:sz w:val="24"/>
        </w:rPr>
      </w:pP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0CD33ED9" w14:textId="77777777" w:rsidR="009D6544" w:rsidRPr="00A6737D" w:rsidRDefault="009D6544" w:rsidP="009D6544">
      <w:pPr>
        <w:pStyle w:val="Corpodetexto"/>
        <w:spacing w:line="320" w:lineRule="exact"/>
        <w:contextualSpacing/>
        <w:jc w:val="center"/>
        <w:rPr>
          <w:rFonts w:ascii="Calibri" w:hAnsi="Calibri" w:cs="Calibri"/>
          <w:sz w:val="24"/>
        </w:rPr>
      </w:pP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13740" w14:textId="77777777" w:rsidR="00E1138E" w:rsidRDefault="00E1138E" w:rsidP="002F7703">
      <w:pPr>
        <w:spacing w:after="0" w:line="240" w:lineRule="auto"/>
      </w:pPr>
      <w:r>
        <w:separator/>
      </w:r>
    </w:p>
  </w:endnote>
  <w:endnote w:type="continuationSeparator" w:id="0">
    <w:p w14:paraId="4CFC6F8C" w14:textId="77777777" w:rsidR="00E1138E" w:rsidRDefault="00E1138E"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22576" w14:textId="77777777" w:rsidR="00E1138E" w:rsidRDefault="00E1138E" w:rsidP="002F7703">
      <w:pPr>
        <w:spacing w:after="0" w:line="240" w:lineRule="auto"/>
      </w:pPr>
      <w:r>
        <w:separator/>
      </w:r>
    </w:p>
  </w:footnote>
  <w:footnote w:type="continuationSeparator" w:id="0">
    <w:p w14:paraId="6C96DB9E" w14:textId="77777777" w:rsidR="00E1138E" w:rsidRDefault="00E1138E"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C9BE7" w14:textId="01EC8ECD" w:rsidR="00551D6E" w:rsidRPr="00E53D99" w:rsidRDefault="00551D6E"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2BE5E98"/>
    <w:multiLevelType w:val="hybridMultilevel"/>
    <w:tmpl w:val="DEDE97D4"/>
    <w:lvl w:ilvl="0" w:tplc="9B40769C">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7"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9"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1"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2"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4"/>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30"/>
  </w:num>
  <w:num w:numId="11" w16cid:durableId="627470644">
    <w:abstractNumId w:val="4"/>
  </w:num>
  <w:num w:numId="12" w16cid:durableId="857813106">
    <w:abstractNumId w:val="23"/>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8"/>
  </w:num>
  <w:num w:numId="20" w16cid:durableId="1449080555">
    <w:abstractNumId w:val="18"/>
  </w:num>
  <w:num w:numId="21" w16cid:durableId="1960598619">
    <w:abstractNumId w:val="26"/>
  </w:num>
  <w:num w:numId="22" w16cid:durableId="828055192">
    <w:abstractNumId w:val="31"/>
  </w:num>
  <w:num w:numId="23" w16cid:durableId="89392543">
    <w:abstractNumId w:val="29"/>
  </w:num>
  <w:num w:numId="24" w16cid:durableId="1243875892">
    <w:abstractNumId w:val="32"/>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5"/>
  </w:num>
  <w:num w:numId="30" w16cid:durableId="1851791994">
    <w:abstractNumId w:val="16"/>
  </w:num>
  <w:num w:numId="31" w16cid:durableId="670448853">
    <w:abstractNumId w:val="20"/>
  </w:num>
  <w:num w:numId="32" w16cid:durableId="95113086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8982019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080046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126B9"/>
    <w:rsid w:val="00016CFF"/>
    <w:rsid w:val="00027DE4"/>
    <w:rsid w:val="000327A5"/>
    <w:rsid w:val="0003342D"/>
    <w:rsid w:val="00033EA7"/>
    <w:rsid w:val="00035CAE"/>
    <w:rsid w:val="000422A0"/>
    <w:rsid w:val="00042F59"/>
    <w:rsid w:val="0004364F"/>
    <w:rsid w:val="00043830"/>
    <w:rsid w:val="00054736"/>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4B8A"/>
    <w:rsid w:val="00085180"/>
    <w:rsid w:val="000873D4"/>
    <w:rsid w:val="0009097A"/>
    <w:rsid w:val="00093C43"/>
    <w:rsid w:val="00093D21"/>
    <w:rsid w:val="00095F70"/>
    <w:rsid w:val="000A1A4E"/>
    <w:rsid w:val="000A253C"/>
    <w:rsid w:val="000A6980"/>
    <w:rsid w:val="000B0F3E"/>
    <w:rsid w:val="000B160F"/>
    <w:rsid w:val="000B2D9B"/>
    <w:rsid w:val="000B35D5"/>
    <w:rsid w:val="000C20CF"/>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1D2"/>
    <w:rsid w:val="000F3B10"/>
    <w:rsid w:val="000F509A"/>
    <w:rsid w:val="00104157"/>
    <w:rsid w:val="0010465A"/>
    <w:rsid w:val="001066FB"/>
    <w:rsid w:val="001120F9"/>
    <w:rsid w:val="0012229A"/>
    <w:rsid w:val="00122C11"/>
    <w:rsid w:val="00123043"/>
    <w:rsid w:val="00123C02"/>
    <w:rsid w:val="0012403F"/>
    <w:rsid w:val="001272FC"/>
    <w:rsid w:val="001277A2"/>
    <w:rsid w:val="00131189"/>
    <w:rsid w:val="0013175C"/>
    <w:rsid w:val="00133466"/>
    <w:rsid w:val="00134604"/>
    <w:rsid w:val="0014019F"/>
    <w:rsid w:val="001417CD"/>
    <w:rsid w:val="00142E0D"/>
    <w:rsid w:val="00145A14"/>
    <w:rsid w:val="001520DA"/>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CD1"/>
    <w:rsid w:val="001E2AB7"/>
    <w:rsid w:val="001E73B3"/>
    <w:rsid w:val="001F506A"/>
    <w:rsid w:val="00200A57"/>
    <w:rsid w:val="00205F12"/>
    <w:rsid w:val="00207D39"/>
    <w:rsid w:val="002154A2"/>
    <w:rsid w:val="00217AD9"/>
    <w:rsid w:val="00220AB6"/>
    <w:rsid w:val="00223C7C"/>
    <w:rsid w:val="00226BB1"/>
    <w:rsid w:val="00226F90"/>
    <w:rsid w:val="0023509D"/>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251F"/>
    <w:rsid w:val="00285235"/>
    <w:rsid w:val="0028630E"/>
    <w:rsid w:val="002864D7"/>
    <w:rsid w:val="00291383"/>
    <w:rsid w:val="0029210A"/>
    <w:rsid w:val="00292FF7"/>
    <w:rsid w:val="002A177F"/>
    <w:rsid w:val="002A37D8"/>
    <w:rsid w:val="002A546F"/>
    <w:rsid w:val="002A594F"/>
    <w:rsid w:val="002A5B65"/>
    <w:rsid w:val="002A69B5"/>
    <w:rsid w:val="002A7DB9"/>
    <w:rsid w:val="002B380E"/>
    <w:rsid w:val="002C1D42"/>
    <w:rsid w:val="002C2F21"/>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1A23"/>
    <w:rsid w:val="00392635"/>
    <w:rsid w:val="003939A0"/>
    <w:rsid w:val="00393E8B"/>
    <w:rsid w:val="00394253"/>
    <w:rsid w:val="003946E1"/>
    <w:rsid w:val="00394794"/>
    <w:rsid w:val="003A27CC"/>
    <w:rsid w:val="003A4EC3"/>
    <w:rsid w:val="003B3641"/>
    <w:rsid w:val="003B5098"/>
    <w:rsid w:val="003C0DD0"/>
    <w:rsid w:val="003C16C4"/>
    <w:rsid w:val="003C51F2"/>
    <w:rsid w:val="003C5F5C"/>
    <w:rsid w:val="003C72ED"/>
    <w:rsid w:val="003D303A"/>
    <w:rsid w:val="003D51E3"/>
    <w:rsid w:val="003D5E24"/>
    <w:rsid w:val="003D6C81"/>
    <w:rsid w:val="003D732D"/>
    <w:rsid w:val="003E0742"/>
    <w:rsid w:val="003E2C22"/>
    <w:rsid w:val="003E68E0"/>
    <w:rsid w:val="003F10B0"/>
    <w:rsid w:val="003F32BB"/>
    <w:rsid w:val="003F5454"/>
    <w:rsid w:val="003F7566"/>
    <w:rsid w:val="004020FD"/>
    <w:rsid w:val="00404354"/>
    <w:rsid w:val="00404523"/>
    <w:rsid w:val="004048B6"/>
    <w:rsid w:val="004057D5"/>
    <w:rsid w:val="0040592C"/>
    <w:rsid w:val="0040706C"/>
    <w:rsid w:val="00411979"/>
    <w:rsid w:val="0041319C"/>
    <w:rsid w:val="0041358E"/>
    <w:rsid w:val="00414053"/>
    <w:rsid w:val="004248AC"/>
    <w:rsid w:val="00425974"/>
    <w:rsid w:val="00426143"/>
    <w:rsid w:val="0042762F"/>
    <w:rsid w:val="00431672"/>
    <w:rsid w:val="00431AF9"/>
    <w:rsid w:val="00432370"/>
    <w:rsid w:val="00432CB0"/>
    <w:rsid w:val="00436DBD"/>
    <w:rsid w:val="004378C3"/>
    <w:rsid w:val="004446FF"/>
    <w:rsid w:val="0044567C"/>
    <w:rsid w:val="0044579E"/>
    <w:rsid w:val="00447E42"/>
    <w:rsid w:val="00450C08"/>
    <w:rsid w:val="0045182C"/>
    <w:rsid w:val="00452A01"/>
    <w:rsid w:val="00454A15"/>
    <w:rsid w:val="00455BFF"/>
    <w:rsid w:val="004626CB"/>
    <w:rsid w:val="00463D4F"/>
    <w:rsid w:val="00464412"/>
    <w:rsid w:val="004676E6"/>
    <w:rsid w:val="004678AF"/>
    <w:rsid w:val="004757EC"/>
    <w:rsid w:val="0047615C"/>
    <w:rsid w:val="004801BC"/>
    <w:rsid w:val="004808EC"/>
    <w:rsid w:val="004822CB"/>
    <w:rsid w:val="0048403B"/>
    <w:rsid w:val="00486FCF"/>
    <w:rsid w:val="00491764"/>
    <w:rsid w:val="00492921"/>
    <w:rsid w:val="004952E9"/>
    <w:rsid w:val="004A7B61"/>
    <w:rsid w:val="004B00F5"/>
    <w:rsid w:val="004B32F7"/>
    <w:rsid w:val="004B33E7"/>
    <w:rsid w:val="004B653E"/>
    <w:rsid w:val="004C0437"/>
    <w:rsid w:val="004C20D5"/>
    <w:rsid w:val="004C7DD0"/>
    <w:rsid w:val="004D101A"/>
    <w:rsid w:val="004D3245"/>
    <w:rsid w:val="004D6C6A"/>
    <w:rsid w:val="004E32D4"/>
    <w:rsid w:val="004E62AA"/>
    <w:rsid w:val="004F1035"/>
    <w:rsid w:val="004F1A4D"/>
    <w:rsid w:val="004F459F"/>
    <w:rsid w:val="004F4606"/>
    <w:rsid w:val="00502FD3"/>
    <w:rsid w:val="00504E1D"/>
    <w:rsid w:val="00512814"/>
    <w:rsid w:val="00515225"/>
    <w:rsid w:val="0051588F"/>
    <w:rsid w:val="0052008F"/>
    <w:rsid w:val="00521132"/>
    <w:rsid w:val="0052201B"/>
    <w:rsid w:val="00525DDD"/>
    <w:rsid w:val="00527EED"/>
    <w:rsid w:val="005312F0"/>
    <w:rsid w:val="00532ADA"/>
    <w:rsid w:val="00532D6A"/>
    <w:rsid w:val="00534C55"/>
    <w:rsid w:val="00536C6D"/>
    <w:rsid w:val="005377E7"/>
    <w:rsid w:val="00540B79"/>
    <w:rsid w:val="0054531F"/>
    <w:rsid w:val="00545BA9"/>
    <w:rsid w:val="00551D6E"/>
    <w:rsid w:val="0055251E"/>
    <w:rsid w:val="00552F5C"/>
    <w:rsid w:val="00557124"/>
    <w:rsid w:val="0056137F"/>
    <w:rsid w:val="0056186F"/>
    <w:rsid w:val="005637BD"/>
    <w:rsid w:val="005703C9"/>
    <w:rsid w:val="0057066E"/>
    <w:rsid w:val="005733DA"/>
    <w:rsid w:val="005745BB"/>
    <w:rsid w:val="005777C8"/>
    <w:rsid w:val="00577C74"/>
    <w:rsid w:val="00582E96"/>
    <w:rsid w:val="0058594D"/>
    <w:rsid w:val="00585DA9"/>
    <w:rsid w:val="005874F8"/>
    <w:rsid w:val="00595A1F"/>
    <w:rsid w:val="005A02A2"/>
    <w:rsid w:val="005A49D4"/>
    <w:rsid w:val="005A658F"/>
    <w:rsid w:val="005B42A6"/>
    <w:rsid w:val="005B4CB7"/>
    <w:rsid w:val="005B69C1"/>
    <w:rsid w:val="005B7AAA"/>
    <w:rsid w:val="005C0E09"/>
    <w:rsid w:val="005D2452"/>
    <w:rsid w:val="005D3A61"/>
    <w:rsid w:val="005D4CF3"/>
    <w:rsid w:val="005D772C"/>
    <w:rsid w:val="005E0C7C"/>
    <w:rsid w:val="005E1E3B"/>
    <w:rsid w:val="005E69FB"/>
    <w:rsid w:val="005E6EE5"/>
    <w:rsid w:val="005F07BC"/>
    <w:rsid w:val="005F34E5"/>
    <w:rsid w:val="005F382B"/>
    <w:rsid w:val="005F4D85"/>
    <w:rsid w:val="005F67C3"/>
    <w:rsid w:val="005F75F3"/>
    <w:rsid w:val="006030A3"/>
    <w:rsid w:val="00603C2B"/>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3828"/>
    <w:rsid w:val="006368EA"/>
    <w:rsid w:val="0064580E"/>
    <w:rsid w:val="00647D0A"/>
    <w:rsid w:val="00647ECA"/>
    <w:rsid w:val="006504AF"/>
    <w:rsid w:val="00650AB8"/>
    <w:rsid w:val="00654903"/>
    <w:rsid w:val="00657237"/>
    <w:rsid w:val="00660B7A"/>
    <w:rsid w:val="00664AA8"/>
    <w:rsid w:val="006677F4"/>
    <w:rsid w:val="00667D4C"/>
    <w:rsid w:val="00670097"/>
    <w:rsid w:val="00671129"/>
    <w:rsid w:val="006719D7"/>
    <w:rsid w:val="00673705"/>
    <w:rsid w:val="006749A7"/>
    <w:rsid w:val="00674E75"/>
    <w:rsid w:val="00675228"/>
    <w:rsid w:val="00676DEE"/>
    <w:rsid w:val="0067799E"/>
    <w:rsid w:val="0068346F"/>
    <w:rsid w:val="00684237"/>
    <w:rsid w:val="00685C3E"/>
    <w:rsid w:val="00695DA3"/>
    <w:rsid w:val="006A367F"/>
    <w:rsid w:val="006A62B4"/>
    <w:rsid w:val="006A7A3A"/>
    <w:rsid w:val="006B243E"/>
    <w:rsid w:val="006B38EB"/>
    <w:rsid w:val="006B7EAB"/>
    <w:rsid w:val="006C027E"/>
    <w:rsid w:val="006C233A"/>
    <w:rsid w:val="006C2FB7"/>
    <w:rsid w:val="006C3A06"/>
    <w:rsid w:val="006C568E"/>
    <w:rsid w:val="006C6E04"/>
    <w:rsid w:val="006C7002"/>
    <w:rsid w:val="006C707C"/>
    <w:rsid w:val="006C754A"/>
    <w:rsid w:val="006D05C3"/>
    <w:rsid w:val="006D3873"/>
    <w:rsid w:val="006D6EE5"/>
    <w:rsid w:val="006E017B"/>
    <w:rsid w:val="006E147E"/>
    <w:rsid w:val="006E1801"/>
    <w:rsid w:val="006E1DBB"/>
    <w:rsid w:val="006E2C3D"/>
    <w:rsid w:val="006E2DDA"/>
    <w:rsid w:val="006E2E1F"/>
    <w:rsid w:val="006E363E"/>
    <w:rsid w:val="006F11FE"/>
    <w:rsid w:val="006F2107"/>
    <w:rsid w:val="006F3184"/>
    <w:rsid w:val="006F6785"/>
    <w:rsid w:val="0070312F"/>
    <w:rsid w:val="00703F5B"/>
    <w:rsid w:val="007120D2"/>
    <w:rsid w:val="007139FD"/>
    <w:rsid w:val="0071442C"/>
    <w:rsid w:val="00714E31"/>
    <w:rsid w:val="00717515"/>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302F"/>
    <w:rsid w:val="0078688D"/>
    <w:rsid w:val="00786B0E"/>
    <w:rsid w:val="00791F3E"/>
    <w:rsid w:val="00794F8C"/>
    <w:rsid w:val="00795997"/>
    <w:rsid w:val="00797EDE"/>
    <w:rsid w:val="007A0E5D"/>
    <w:rsid w:val="007A4A5F"/>
    <w:rsid w:val="007A4F0A"/>
    <w:rsid w:val="007A4FF4"/>
    <w:rsid w:val="007B05DE"/>
    <w:rsid w:val="007B1825"/>
    <w:rsid w:val="007B7408"/>
    <w:rsid w:val="007B781D"/>
    <w:rsid w:val="007C0179"/>
    <w:rsid w:val="007C0305"/>
    <w:rsid w:val="007C4E93"/>
    <w:rsid w:val="007C7DC7"/>
    <w:rsid w:val="007E0AD6"/>
    <w:rsid w:val="007E1FF0"/>
    <w:rsid w:val="007E3030"/>
    <w:rsid w:val="007F20CB"/>
    <w:rsid w:val="0080175C"/>
    <w:rsid w:val="008052B3"/>
    <w:rsid w:val="00807145"/>
    <w:rsid w:val="0081608E"/>
    <w:rsid w:val="00825B07"/>
    <w:rsid w:val="0083013E"/>
    <w:rsid w:val="00844C66"/>
    <w:rsid w:val="00845E32"/>
    <w:rsid w:val="00845E65"/>
    <w:rsid w:val="00846738"/>
    <w:rsid w:val="00846ABA"/>
    <w:rsid w:val="008473D6"/>
    <w:rsid w:val="00847CBD"/>
    <w:rsid w:val="00851393"/>
    <w:rsid w:val="00854334"/>
    <w:rsid w:val="00855A90"/>
    <w:rsid w:val="0085720A"/>
    <w:rsid w:val="00863588"/>
    <w:rsid w:val="00865B94"/>
    <w:rsid w:val="0087073D"/>
    <w:rsid w:val="008755A2"/>
    <w:rsid w:val="00883D0B"/>
    <w:rsid w:val="008854B6"/>
    <w:rsid w:val="00885987"/>
    <w:rsid w:val="008861FE"/>
    <w:rsid w:val="00886672"/>
    <w:rsid w:val="0089060D"/>
    <w:rsid w:val="00890AA7"/>
    <w:rsid w:val="00890D93"/>
    <w:rsid w:val="00893ADD"/>
    <w:rsid w:val="00896942"/>
    <w:rsid w:val="00897010"/>
    <w:rsid w:val="008A0B44"/>
    <w:rsid w:val="008A172E"/>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90382"/>
    <w:rsid w:val="009959D2"/>
    <w:rsid w:val="009A1501"/>
    <w:rsid w:val="009A2C0D"/>
    <w:rsid w:val="009A3B7A"/>
    <w:rsid w:val="009A47E6"/>
    <w:rsid w:val="009A4F38"/>
    <w:rsid w:val="009A61FD"/>
    <w:rsid w:val="009B2606"/>
    <w:rsid w:val="009B5590"/>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281"/>
    <w:rsid w:val="009F2E91"/>
    <w:rsid w:val="009F5085"/>
    <w:rsid w:val="009F5E3D"/>
    <w:rsid w:val="009F5E99"/>
    <w:rsid w:val="009F6E6A"/>
    <w:rsid w:val="009F7BA6"/>
    <w:rsid w:val="00A05B92"/>
    <w:rsid w:val="00A068C5"/>
    <w:rsid w:val="00A10020"/>
    <w:rsid w:val="00A1736A"/>
    <w:rsid w:val="00A25BC2"/>
    <w:rsid w:val="00A325F7"/>
    <w:rsid w:val="00A34E16"/>
    <w:rsid w:val="00A3652A"/>
    <w:rsid w:val="00A36D4C"/>
    <w:rsid w:val="00A406BE"/>
    <w:rsid w:val="00A41B2F"/>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0BF7"/>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5BAE"/>
    <w:rsid w:val="00AC5BDA"/>
    <w:rsid w:val="00AC7465"/>
    <w:rsid w:val="00AD27CA"/>
    <w:rsid w:val="00AD503F"/>
    <w:rsid w:val="00AD791F"/>
    <w:rsid w:val="00AE1770"/>
    <w:rsid w:val="00AE3697"/>
    <w:rsid w:val="00AE516C"/>
    <w:rsid w:val="00AE591D"/>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57156"/>
    <w:rsid w:val="00B64F7C"/>
    <w:rsid w:val="00B65B66"/>
    <w:rsid w:val="00B65FFE"/>
    <w:rsid w:val="00B732B0"/>
    <w:rsid w:val="00B73F59"/>
    <w:rsid w:val="00B74CC1"/>
    <w:rsid w:val="00B854A1"/>
    <w:rsid w:val="00B87295"/>
    <w:rsid w:val="00B91CAA"/>
    <w:rsid w:val="00B9234F"/>
    <w:rsid w:val="00B946BB"/>
    <w:rsid w:val="00B97657"/>
    <w:rsid w:val="00B97D46"/>
    <w:rsid w:val="00BA2AFA"/>
    <w:rsid w:val="00BA34AA"/>
    <w:rsid w:val="00BA4A18"/>
    <w:rsid w:val="00BA556F"/>
    <w:rsid w:val="00BA75CA"/>
    <w:rsid w:val="00BB400C"/>
    <w:rsid w:val="00BB5AD1"/>
    <w:rsid w:val="00BB66AF"/>
    <w:rsid w:val="00BB7B1A"/>
    <w:rsid w:val="00BC1B0E"/>
    <w:rsid w:val="00BC1F45"/>
    <w:rsid w:val="00BC4FB0"/>
    <w:rsid w:val="00BC5062"/>
    <w:rsid w:val="00BC52F0"/>
    <w:rsid w:val="00BD0422"/>
    <w:rsid w:val="00BD2C4D"/>
    <w:rsid w:val="00BD38D6"/>
    <w:rsid w:val="00BD4D1C"/>
    <w:rsid w:val="00BD6058"/>
    <w:rsid w:val="00BD6FAF"/>
    <w:rsid w:val="00BE01B3"/>
    <w:rsid w:val="00BE1575"/>
    <w:rsid w:val="00BE2A6E"/>
    <w:rsid w:val="00BF553F"/>
    <w:rsid w:val="00C005E4"/>
    <w:rsid w:val="00C009A7"/>
    <w:rsid w:val="00C0165D"/>
    <w:rsid w:val="00C01ABF"/>
    <w:rsid w:val="00C047DA"/>
    <w:rsid w:val="00C13D14"/>
    <w:rsid w:val="00C13F7C"/>
    <w:rsid w:val="00C15B43"/>
    <w:rsid w:val="00C1771E"/>
    <w:rsid w:val="00C179B3"/>
    <w:rsid w:val="00C21FD6"/>
    <w:rsid w:val="00C237E0"/>
    <w:rsid w:val="00C252E1"/>
    <w:rsid w:val="00C2579C"/>
    <w:rsid w:val="00C26552"/>
    <w:rsid w:val="00C269D7"/>
    <w:rsid w:val="00C27C2F"/>
    <w:rsid w:val="00C30C12"/>
    <w:rsid w:val="00C321DF"/>
    <w:rsid w:val="00C4014F"/>
    <w:rsid w:val="00C4507F"/>
    <w:rsid w:val="00C463DE"/>
    <w:rsid w:val="00C46F6D"/>
    <w:rsid w:val="00C519FA"/>
    <w:rsid w:val="00C53B2C"/>
    <w:rsid w:val="00C55CDD"/>
    <w:rsid w:val="00C55D74"/>
    <w:rsid w:val="00C66186"/>
    <w:rsid w:val="00C66E07"/>
    <w:rsid w:val="00C70770"/>
    <w:rsid w:val="00C71FC8"/>
    <w:rsid w:val="00C7369C"/>
    <w:rsid w:val="00C76E44"/>
    <w:rsid w:val="00C80F07"/>
    <w:rsid w:val="00C81C1E"/>
    <w:rsid w:val="00C843E3"/>
    <w:rsid w:val="00C90CBF"/>
    <w:rsid w:val="00C92ADB"/>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F85"/>
    <w:rsid w:val="00CC66E8"/>
    <w:rsid w:val="00CC744E"/>
    <w:rsid w:val="00CD0001"/>
    <w:rsid w:val="00CD1C1D"/>
    <w:rsid w:val="00CD4970"/>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0442"/>
    <w:rsid w:val="00D545E5"/>
    <w:rsid w:val="00D54E5C"/>
    <w:rsid w:val="00D56772"/>
    <w:rsid w:val="00D56A00"/>
    <w:rsid w:val="00D57AE0"/>
    <w:rsid w:val="00D60818"/>
    <w:rsid w:val="00D62C81"/>
    <w:rsid w:val="00D6616E"/>
    <w:rsid w:val="00D722C9"/>
    <w:rsid w:val="00D750B0"/>
    <w:rsid w:val="00D7751D"/>
    <w:rsid w:val="00D81B4A"/>
    <w:rsid w:val="00D9129B"/>
    <w:rsid w:val="00D92599"/>
    <w:rsid w:val="00D93296"/>
    <w:rsid w:val="00D9481B"/>
    <w:rsid w:val="00D94DCE"/>
    <w:rsid w:val="00D97D19"/>
    <w:rsid w:val="00DA620F"/>
    <w:rsid w:val="00DB223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3D33"/>
    <w:rsid w:val="00DE6759"/>
    <w:rsid w:val="00DE7F23"/>
    <w:rsid w:val="00DF1144"/>
    <w:rsid w:val="00DF5A2A"/>
    <w:rsid w:val="00E02729"/>
    <w:rsid w:val="00E02991"/>
    <w:rsid w:val="00E03F93"/>
    <w:rsid w:val="00E07171"/>
    <w:rsid w:val="00E1138E"/>
    <w:rsid w:val="00E1177A"/>
    <w:rsid w:val="00E136B3"/>
    <w:rsid w:val="00E15BAA"/>
    <w:rsid w:val="00E22FAB"/>
    <w:rsid w:val="00E31023"/>
    <w:rsid w:val="00E31181"/>
    <w:rsid w:val="00E3159B"/>
    <w:rsid w:val="00E31863"/>
    <w:rsid w:val="00E3367D"/>
    <w:rsid w:val="00E360F0"/>
    <w:rsid w:val="00E36BC5"/>
    <w:rsid w:val="00E42757"/>
    <w:rsid w:val="00E50EFD"/>
    <w:rsid w:val="00E53D99"/>
    <w:rsid w:val="00E54061"/>
    <w:rsid w:val="00E5775E"/>
    <w:rsid w:val="00E605BA"/>
    <w:rsid w:val="00E6255B"/>
    <w:rsid w:val="00E66DF3"/>
    <w:rsid w:val="00E740C5"/>
    <w:rsid w:val="00E74456"/>
    <w:rsid w:val="00E7793A"/>
    <w:rsid w:val="00E806BC"/>
    <w:rsid w:val="00E82230"/>
    <w:rsid w:val="00E83F1C"/>
    <w:rsid w:val="00E86D94"/>
    <w:rsid w:val="00E91057"/>
    <w:rsid w:val="00E94F2B"/>
    <w:rsid w:val="00E95BCF"/>
    <w:rsid w:val="00E960A5"/>
    <w:rsid w:val="00EA2BB9"/>
    <w:rsid w:val="00EA4964"/>
    <w:rsid w:val="00EA4B91"/>
    <w:rsid w:val="00EA563E"/>
    <w:rsid w:val="00EA5988"/>
    <w:rsid w:val="00EA620B"/>
    <w:rsid w:val="00EA635A"/>
    <w:rsid w:val="00EA66F6"/>
    <w:rsid w:val="00EB2621"/>
    <w:rsid w:val="00EB2A8B"/>
    <w:rsid w:val="00EB2E31"/>
    <w:rsid w:val="00EB52A3"/>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71D5"/>
    <w:rsid w:val="00F54115"/>
    <w:rsid w:val="00F54D31"/>
    <w:rsid w:val="00F614CA"/>
    <w:rsid w:val="00F62478"/>
    <w:rsid w:val="00F675D6"/>
    <w:rsid w:val="00F73791"/>
    <w:rsid w:val="00F81154"/>
    <w:rsid w:val="00F83E57"/>
    <w:rsid w:val="00F849DD"/>
    <w:rsid w:val="00F85EF1"/>
    <w:rsid w:val="00F90EEF"/>
    <w:rsid w:val="00F914F8"/>
    <w:rsid w:val="00F92E50"/>
    <w:rsid w:val="00F94950"/>
    <w:rsid w:val="00F94A6C"/>
    <w:rsid w:val="00F95076"/>
    <w:rsid w:val="00F95E9A"/>
    <w:rsid w:val="00F96BDD"/>
    <w:rsid w:val="00FA0D24"/>
    <w:rsid w:val="00FA1673"/>
    <w:rsid w:val="00FA781C"/>
    <w:rsid w:val="00FB5ADD"/>
    <w:rsid w:val="00FB7CF5"/>
    <w:rsid w:val="00FC15F4"/>
    <w:rsid w:val="00FC5825"/>
    <w:rsid w:val="00FC5EC1"/>
    <w:rsid w:val="00FC7F2D"/>
    <w:rsid w:val="00FC7F91"/>
    <w:rsid w:val="00FD0640"/>
    <w:rsid w:val="00FD229E"/>
    <w:rsid w:val="00FD2C97"/>
    <w:rsid w:val="00FD39D1"/>
    <w:rsid w:val="00FD641C"/>
    <w:rsid w:val="00FE1C18"/>
    <w:rsid w:val="00FE1FF8"/>
    <w:rsid w:val="00FE38BF"/>
    <w:rsid w:val="00FE4664"/>
    <w:rsid w:val="00FE4BED"/>
    <w:rsid w:val="00FE5123"/>
    <w:rsid w:val="00FE645D"/>
    <w:rsid w:val="00FE67E9"/>
    <w:rsid w:val="00FF0A66"/>
    <w:rsid w:val="00FF54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1606049-417b-437c-add8-cee2e8a11c34" xsi:nil="true"/>
    <lcf76f155ced4ddcb4097134ff3c332f xmlns="637b4b51-ebd8-4dd5-953e-85d89f3ed5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902652D36C959249BF1FEAF9F7B49F78" ma:contentTypeVersion="15" ma:contentTypeDescription="Crie um novo documento." ma:contentTypeScope="" ma:versionID="dbae6e52ec660f694b3a1f91f8e588ee">
  <xsd:schema xmlns:xsd="http://www.w3.org/2001/XMLSchema" xmlns:xs="http://www.w3.org/2001/XMLSchema" xmlns:p="http://schemas.microsoft.com/office/2006/metadata/properties" xmlns:ns2="637b4b51-ebd8-4dd5-953e-85d89f3ed56a" xmlns:ns3="91606049-417b-437c-add8-cee2e8a11c34" targetNamespace="http://schemas.microsoft.com/office/2006/metadata/properties" ma:root="true" ma:fieldsID="c46b0e3454cd46fa741116d1a0f84311" ns2:_="" ns3:_="">
    <xsd:import namespace="637b4b51-ebd8-4dd5-953e-85d89f3ed56a"/>
    <xsd:import namespace="91606049-417b-437c-add8-cee2e8a11c3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7b4b51-ebd8-4dd5-953e-85d89f3ed5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606049-417b-437c-add8-cee2e8a11c3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07fed94-72e6-4b8e-bbb1-38ecffeb93a6}" ma:internalName="TaxCatchAll" ma:showField="CatchAllData" ma:web="91606049-417b-437c-add8-cee2e8a11c3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4D823C2D-F8F1-4239-A0CE-6DB620C4C540}"/>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4</Pages>
  <Words>1355</Words>
  <Characters>7726</Characters>
  <Application>Microsoft Office Word</Application>
  <DocSecurity>0</DocSecurity>
  <Lines>164</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9043</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2</cp:revision>
  <cp:lastPrinted>2016-08-03T19:26:00Z</cp:lastPrinted>
  <dcterms:created xsi:type="dcterms:W3CDTF">2025-12-09T15:06:00Z</dcterms:created>
  <dcterms:modified xsi:type="dcterms:W3CDTF">2025-12-09T15:06:00Z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0x010100902652D36C959249BF1FEAF9F7B49F78</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