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44CFD" w14:textId="4ED465CA" w:rsidR="00803D23" w:rsidRPr="00413857" w:rsidRDefault="00803D23" w:rsidP="00803D23">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INSTRUÇÃO DE VOTO</w:t>
      </w:r>
    </w:p>
    <w:p w14:paraId="0822C471" w14:textId="77777777" w:rsidR="00803D23" w:rsidRPr="00413857" w:rsidRDefault="00803D23" w:rsidP="00803D23">
      <w:pPr>
        <w:pStyle w:val="Corpodetexto"/>
        <w:widowControl w:val="0"/>
        <w:suppressAutoHyphens w:val="0"/>
        <w:spacing w:line="320" w:lineRule="exact"/>
        <w:rPr>
          <w:rFonts w:asciiTheme="minorHAnsi" w:hAnsiTheme="minorHAnsi" w:cstheme="minorHAnsi"/>
          <w:sz w:val="24"/>
        </w:rPr>
      </w:pPr>
    </w:p>
    <w:p w14:paraId="6C3B618C" w14:textId="77777777" w:rsidR="00E425DF" w:rsidRPr="00C066C2" w:rsidRDefault="00E425DF" w:rsidP="00E425DF">
      <w:pPr>
        <w:spacing w:after="0" w:line="320" w:lineRule="exact"/>
        <w:jc w:val="center"/>
        <w:rPr>
          <w:rFonts w:cstheme="minorHAnsi"/>
          <w:b/>
          <w:bCs/>
          <w:sz w:val="24"/>
          <w:szCs w:val="24"/>
        </w:rPr>
      </w:pPr>
      <w:r w:rsidRPr="00C066C2">
        <w:rPr>
          <w:rFonts w:cstheme="minorHAnsi"/>
          <w:b/>
          <w:caps/>
          <w:sz w:val="24"/>
          <w:szCs w:val="24"/>
        </w:rPr>
        <w:t>BARREIRAS HOLDING S.A.</w:t>
      </w:r>
    </w:p>
    <w:p w14:paraId="3D1A197E" w14:textId="77777777" w:rsidR="00E425DF" w:rsidRPr="00C066C2" w:rsidRDefault="00E425DF" w:rsidP="00E425DF">
      <w:pPr>
        <w:spacing w:after="0" w:line="320" w:lineRule="exact"/>
        <w:jc w:val="center"/>
        <w:rPr>
          <w:rFonts w:cstheme="minorHAnsi"/>
          <w:bCs/>
          <w:i/>
          <w:iCs/>
          <w:sz w:val="24"/>
          <w:szCs w:val="24"/>
        </w:rPr>
      </w:pPr>
      <w:r w:rsidRPr="00C066C2">
        <w:rPr>
          <w:rFonts w:cstheme="minorHAnsi"/>
          <w:bCs/>
          <w:i/>
          <w:iCs/>
          <w:sz w:val="24"/>
          <w:szCs w:val="24"/>
        </w:rPr>
        <w:t>Companhia Fechada</w:t>
      </w:r>
    </w:p>
    <w:p w14:paraId="2D50C453" w14:textId="77777777" w:rsidR="00E425DF" w:rsidRPr="00C066C2" w:rsidRDefault="00E425DF" w:rsidP="00E425DF">
      <w:pPr>
        <w:spacing w:after="0" w:line="320" w:lineRule="exact"/>
        <w:jc w:val="center"/>
        <w:rPr>
          <w:rFonts w:cstheme="minorHAnsi"/>
          <w:sz w:val="24"/>
          <w:szCs w:val="24"/>
        </w:rPr>
      </w:pPr>
      <w:r w:rsidRPr="00C066C2">
        <w:rPr>
          <w:rFonts w:cstheme="minorHAnsi"/>
          <w:sz w:val="24"/>
          <w:szCs w:val="24"/>
        </w:rPr>
        <w:t>CNPJ/MF nº 50.258.089/0001-69</w:t>
      </w:r>
    </w:p>
    <w:p w14:paraId="0E887DEB" w14:textId="77777777" w:rsidR="00E425DF" w:rsidRPr="00C066C2" w:rsidRDefault="00E425DF" w:rsidP="00E425DF">
      <w:pPr>
        <w:spacing w:after="0" w:line="320" w:lineRule="exact"/>
        <w:jc w:val="center"/>
        <w:rPr>
          <w:rFonts w:cstheme="minorHAnsi"/>
          <w:b/>
          <w:bCs/>
          <w:sz w:val="24"/>
          <w:szCs w:val="24"/>
        </w:rPr>
      </w:pPr>
      <w:r w:rsidRPr="00C066C2">
        <w:rPr>
          <w:rFonts w:cstheme="minorHAnsi"/>
          <w:sz w:val="24"/>
          <w:szCs w:val="24"/>
        </w:rPr>
        <w:t>NIRE 35.300.617.550</w:t>
      </w:r>
    </w:p>
    <w:p w14:paraId="338FB77A" w14:textId="77777777" w:rsidR="00803D23" w:rsidRPr="00413857" w:rsidRDefault="00803D23" w:rsidP="00803D23">
      <w:pPr>
        <w:widowControl w:val="0"/>
        <w:spacing w:after="0" w:line="320" w:lineRule="exact"/>
        <w:jc w:val="center"/>
        <w:rPr>
          <w:rFonts w:asciiTheme="minorHAnsi" w:hAnsiTheme="minorHAnsi" w:cstheme="minorHAnsi"/>
          <w:b/>
          <w:sz w:val="24"/>
          <w:szCs w:val="24"/>
        </w:rPr>
      </w:pPr>
    </w:p>
    <w:p w14:paraId="2B7E9C1D" w14:textId="4880ECC0" w:rsidR="00803D23" w:rsidRPr="00413857" w:rsidRDefault="00803D23" w:rsidP="00803D23">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00B344DF" w:rsidRPr="00413857">
        <w:rPr>
          <w:rFonts w:asciiTheme="minorHAnsi" w:hAnsiTheme="minorHAnsi" w:cstheme="minorHAnsi"/>
          <w:b/>
          <w:sz w:val="24"/>
          <w:szCs w:val="24"/>
        </w:rPr>
        <w:t xml:space="preserve">1ª (PRIMEIRA) EMISSÃO DE DEBÊNTURES SIMPLES, NÃO CONVERSÍVEIS EM AÇÕES, DA ESPÉCIE QUIROGRAFÁRIA, </w:t>
      </w:r>
      <w:r w:rsidR="00E425DF" w:rsidRPr="00C066C2">
        <w:rPr>
          <w:rFonts w:asciiTheme="minorHAnsi" w:hAnsiTheme="minorHAnsi" w:cstheme="minorHAnsi"/>
          <w:b/>
          <w:sz w:val="24"/>
        </w:rPr>
        <w:t>COM GARANTIA ADICIONAL FIDEJUSSÓRIA</w:t>
      </w:r>
      <w:r w:rsidR="00E425DF">
        <w:rPr>
          <w:rFonts w:asciiTheme="minorHAnsi" w:hAnsiTheme="minorHAnsi" w:cstheme="minorHAnsi"/>
          <w:b/>
          <w:sz w:val="24"/>
        </w:rPr>
        <w:t xml:space="preserve">, </w:t>
      </w:r>
      <w:r w:rsidR="00B344DF" w:rsidRPr="00413857">
        <w:rPr>
          <w:rFonts w:asciiTheme="minorHAnsi" w:hAnsiTheme="minorHAnsi" w:cstheme="minorHAnsi"/>
          <w:b/>
          <w:sz w:val="24"/>
          <w:szCs w:val="24"/>
        </w:rPr>
        <w:t>EM SÉRIE ÚNICA, PARA DISTRIBUIÇÃO PÚBLICA</w:t>
      </w:r>
      <w:r w:rsidR="009F63AA" w:rsidRPr="00413857">
        <w:rPr>
          <w:rFonts w:asciiTheme="minorHAnsi" w:hAnsiTheme="minorHAnsi" w:cstheme="minorHAnsi"/>
          <w:b/>
          <w:sz w:val="24"/>
          <w:szCs w:val="24"/>
        </w:rPr>
        <w:t>,</w:t>
      </w:r>
      <w:r w:rsidR="00E425DF">
        <w:rPr>
          <w:rFonts w:asciiTheme="minorHAnsi" w:hAnsiTheme="minorHAnsi" w:cstheme="minorHAnsi"/>
          <w:b/>
          <w:sz w:val="24"/>
          <w:szCs w:val="24"/>
        </w:rPr>
        <w:t xml:space="preserve"> </w:t>
      </w:r>
      <w:r w:rsidR="00E425DF" w:rsidRPr="00C066C2">
        <w:rPr>
          <w:rFonts w:asciiTheme="minorHAnsi" w:hAnsiTheme="minorHAnsi" w:cstheme="minorHAnsi"/>
          <w:b/>
          <w:sz w:val="24"/>
        </w:rPr>
        <w:t>EM RITO DE REGISTRO AUTOMÁTICO DE DISTRIBUIÇÃO, DA BARREIRAS HOLDING S.A.</w:t>
      </w:r>
    </w:p>
    <w:p w14:paraId="587777DD" w14:textId="77777777" w:rsidR="00803D23" w:rsidRPr="00413857" w:rsidRDefault="00803D23" w:rsidP="00803D23">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803D23" w:rsidRPr="00413857" w14:paraId="21891545" w14:textId="77777777" w:rsidTr="00642892">
        <w:trPr>
          <w:trHeight w:val="403"/>
          <w:jc w:val="center"/>
        </w:trPr>
        <w:tc>
          <w:tcPr>
            <w:tcW w:w="3804" w:type="dxa"/>
            <w:vAlign w:val="center"/>
          </w:tcPr>
          <w:p w14:paraId="06377A2A" w14:textId="0BFB1876" w:rsidR="00803D23" w:rsidRPr="00413857" w:rsidRDefault="00803D23" w:rsidP="007C6D4E">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w:t>
            </w:r>
            <w:r w:rsidR="00235421" w:rsidRPr="00413857">
              <w:rPr>
                <w:rFonts w:asciiTheme="minorHAnsi" w:hAnsiTheme="minorHAnsi" w:cstheme="minorHAnsi"/>
                <w:color w:val="000000"/>
                <w:sz w:val="24"/>
                <w:szCs w:val="24"/>
              </w:rPr>
              <w:t xml:space="preserve"> (conforme definido abaixo)</w:t>
            </w:r>
            <w:r w:rsidRPr="00413857">
              <w:rPr>
                <w:rFonts w:asciiTheme="minorHAnsi" w:hAnsiTheme="minorHAnsi" w:cstheme="minorHAnsi"/>
                <w:color w:val="000000"/>
                <w:sz w:val="24"/>
                <w:szCs w:val="24"/>
              </w:rPr>
              <w:t xml:space="preserve"> (em caso de fundo(s) de investimento, preencher com os dados do Gestor e incluir os dados do(s) fundo(s) de investimento ao final da Instrução de Voto, como anexo);</w:t>
            </w:r>
          </w:p>
        </w:tc>
        <w:tc>
          <w:tcPr>
            <w:tcW w:w="4690" w:type="dxa"/>
            <w:vAlign w:val="center"/>
          </w:tcPr>
          <w:p w14:paraId="19565F0C"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11C88BAA" w14:textId="77777777" w:rsidTr="00642892">
        <w:trPr>
          <w:trHeight w:val="403"/>
          <w:jc w:val="center"/>
        </w:trPr>
        <w:tc>
          <w:tcPr>
            <w:tcW w:w="3804" w:type="dxa"/>
            <w:vAlign w:val="center"/>
          </w:tcPr>
          <w:p w14:paraId="2301BD9A" w14:textId="465CA000" w:rsidR="00803D23" w:rsidRPr="00413857" w:rsidRDefault="00803D23" w:rsidP="007C6D4E">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w:t>
            </w:r>
            <w:r w:rsidR="003B04E7" w:rsidRPr="00413857">
              <w:rPr>
                <w:rFonts w:asciiTheme="minorHAnsi" w:hAnsiTheme="minorHAnsi" w:cstheme="minorHAnsi"/>
                <w:color w:val="000000"/>
                <w:sz w:val="24"/>
                <w:szCs w:val="24"/>
              </w:rPr>
              <w:t>/MF</w:t>
            </w:r>
            <w:r w:rsidRPr="00413857">
              <w:rPr>
                <w:rFonts w:asciiTheme="minorHAnsi" w:hAnsiTheme="minorHAnsi" w:cstheme="minorHAnsi"/>
                <w:color w:val="000000"/>
                <w:sz w:val="24"/>
                <w:szCs w:val="24"/>
              </w:rPr>
              <w:t xml:space="preserve"> ou CPF</w:t>
            </w:r>
            <w:r w:rsidR="003B04E7" w:rsidRPr="00413857">
              <w:rPr>
                <w:rFonts w:asciiTheme="minorHAnsi" w:hAnsiTheme="minorHAnsi" w:cstheme="minorHAnsi"/>
                <w:color w:val="000000"/>
                <w:sz w:val="24"/>
                <w:szCs w:val="24"/>
              </w:rPr>
              <w:t>/MF</w:t>
            </w:r>
            <w:r w:rsidRPr="00413857">
              <w:rPr>
                <w:rFonts w:asciiTheme="minorHAnsi" w:hAnsiTheme="minorHAnsi" w:cstheme="minorHAnsi"/>
                <w:color w:val="000000"/>
                <w:sz w:val="24"/>
                <w:szCs w:val="24"/>
              </w:rPr>
              <w:t xml:space="preserve"> do Debenturista (em caso de fundo(s) de investimento, preencher com os dados do Gestor e incluir os dados do(s) fundo(s) de investimento ao final da Instrução de Voto, como anexo);</w:t>
            </w:r>
          </w:p>
        </w:tc>
        <w:tc>
          <w:tcPr>
            <w:tcW w:w="4690" w:type="dxa"/>
            <w:vAlign w:val="center"/>
          </w:tcPr>
          <w:p w14:paraId="14D38601"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0BA0D525" w14:textId="77777777" w:rsidTr="00642892">
        <w:trPr>
          <w:trHeight w:val="437"/>
          <w:jc w:val="center"/>
        </w:trPr>
        <w:tc>
          <w:tcPr>
            <w:tcW w:w="3804" w:type="dxa"/>
            <w:vAlign w:val="center"/>
          </w:tcPr>
          <w:p w14:paraId="55A2AE2E" w14:textId="19B518A2" w:rsidR="00803D23" w:rsidRPr="00413857" w:rsidRDefault="00803D23" w:rsidP="007C6D4E">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r w:rsidR="00D5478D" w:rsidRPr="00413857">
              <w:rPr>
                <w:rFonts w:asciiTheme="minorHAnsi" w:hAnsiTheme="minorHAnsi" w:cstheme="minorHAnsi"/>
                <w:color w:val="000000"/>
                <w:sz w:val="24"/>
                <w:szCs w:val="24"/>
              </w:rPr>
              <w:t>:</w:t>
            </w:r>
          </w:p>
        </w:tc>
        <w:tc>
          <w:tcPr>
            <w:tcW w:w="4690" w:type="dxa"/>
            <w:vAlign w:val="center"/>
          </w:tcPr>
          <w:p w14:paraId="5D01081B"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429C441E" w14:textId="77777777" w:rsidTr="00642892">
        <w:trPr>
          <w:trHeight w:val="401"/>
          <w:jc w:val="center"/>
        </w:trPr>
        <w:tc>
          <w:tcPr>
            <w:tcW w:w="3804" w:type="dxa"/>
            <w:vAlign w:val="center"/>
          </w:tcPr>
          <w:p w14:paraId="341D9E0C" w14:textId="77777777" w:rsidR="00803D23" w:rsidRPr="00413857" w:rsidRDefault="00803D23" w:rsidP="007C6D4E">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6F44EF46" w14:textId="77777777" w:rsidR="00803D23" w:rsidRPr="00413857" w:rsidRDefault="00803D23" w:rsidP="007C6D4E">
            <w:pPr>
              <w:spacing w:after="0" w:line="320" w:lineRule="exact"/>
              <w:rPr>
                <w:rFonts w:asciiTheme="minorHAnsi" w:hAnsiTheme="minorHAnsi" w:cstheme="minorHAnsi"/>
                <w:color w:val="000000"/>
                <w:sz w:val="24"/>
                <w:szCs w:val="24"/>
              </w:rPr>
            </w:pPr>
          </w:p>
        </w:tc>
      </w:tr>
    </w:tbl>
    <w:p w14:paraId="3CF2CB03" w14:textId="77777777" w:rsidR="00803D23" w:rsidRPr="00413857" w:rsidRDefault="00803D23" w:rsidP="00803D23">
      <w:pPr>
        <w:widowControl w:val="0"/>
        <w:spacing w:after="0" w:line="320" w:lineRule="exact"/>
        <w:jc w:val="both"/>
        <w:rPr>
          <w:rFonts w:asciiTheme="minorHAnsi" w:hAnsiTheme="minorHAnsi" w:cstheme="minorHAnsi"/>
          <w:b/>
          <w:sz w:val="24"/>
          <w:szCs w:val="24"/>
        </w:rPr>
      </w:pPr>
    </w:p>
    <w:p w14:paraId="0748F524" w14:textId="7D79D1DD" w:rsidR="00D5478D" w:rsidRPr="009F0D51" w:rsidRDefault="00803D23" w:rsidP="00D5478D">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425DF" w:rsidRPr="00C066C2">
        <w:rPr>
          <w:rFonts w:asciiTheme="minorHAnsi" w:hAnsiTheme="minorHAnsi" w:cstheme="minorHAnsi"/>
          <w:sz w:val="24"/>
        </w:rPr>
        <w:t>1ª (primeira) emissão de debêntures simples, não conversíveis em ações, da espécie quirografária, com garantia adicional fidejussória, em série única, para distribuição pública, em rito de registro automático de distribuição,</w:t>
      </w:r>
      <w:r w:rsidR="00E425DF" w:rsidRPr="00C066C2" w:rsidDel="00D3732F">
        <w:rPr>
          <w:rFonts w:asciiTheme="minorHAnsi" w:hAnsiTheme="minorHAnsi" w:cstheme="minorHAnsi"/>
          <w:sz w:val="24"/>
        </w:rPr>
        <w:t xml:space="preserve"> </w:t>
      </w:r>
      <w:r w:rsidR="00E425DF" w:rsidRPr="00C066C2">
        <w:rPr>
          <w:rFonts w:asciiTheme="minorHAnsi" w:hAnsiTheme="minorHAnsi" w:cstheme="minorHAnsi"/>
          <w:sz w:val="24"/>
        </w:rPr>
        <w:t xml:space="preserve">da </w:t>
      </w:r>
      <w:r w:rsidR="00E425DF" w:rsidRPr="00C066C2">
        <w:rPr>
          <w:rFonts w:asciiTheme="minorHAnsi" w:hAnsiTheme="minorHAnsi" w:cstheme="minorHAnsi"/>
          <w:b/>
          <w:bCs/>
          <w:sz w:val="24"/>
        </w:rPr>
        <w:t>Barreiras Holding S.A.</w:t>
      </w:r>
      <w:r w:rsidR="00E425DF" w:rsidRPr="00C066C2">
        <w:rPr>
          <w:rFonts w:asciiTheme="minorHAnsi" w:hAnsiTheme="minorHAnsi" w:cstheme="minorHAnsi"/>
          <w:sz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sidR="00360483">
        <w:rPr>
          <w:rFonts w:asciiTheme="minorHAnsi" w:hAnsiTheme="minorHAnsi" w:cstheme="minorHAnsi"/>
          <w:color w:val="000000"/>
          <w:sz w:val="24"/>
          <w:szCs w:val="24"/>
        </w:rPr>
        <w:t>, “</w:t>
      </w:r>
      <w:r w:rsidR="00360483" w:rsidRPr="00BB11DE">
        <w:rPr>
          <w:rFonts w:asciiTheme="minorHAnsi" w:hAnsiTheme="minorHAnsi" w:cstheme="minorHAnsi"/>
          <w:color w:val="000000"/>
          <w:sz w:val="24"/>
          <w:szCs w:val="24"/>
          <w:u w:val="single"/>
        </w:rPr>
        <w:t>Companhia</w:t>
      </w:r>
      <w:r w:rsidR="00360483">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sidR="00360483">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respectivamente), a ser realizada</w:t>
      </w:r>
      <w:r w:rsidR="003373CB">
        <w:rPr>
          <w:rFonts w:asciiTheme="minorHAnsi" w:hAnsiTheme="minorHAnsi" w:cstheme="minorHAnsi"/>
          <w:color w:val="000000"/>
          <w:sz w:val="24"/>
          <w:szCs w:val="24"/>
        </w:rPr>
        <w:t xml:space="preserve"> em segunda convocação</w:t>
      </w:r>
      <w:r w:rsidRPr="00413857">
        <w:rPr>
          <w:rFonts w:asciiTheme="minorHAnsi" w:hAnsiTheme="minorHAnsi" w:cstheme="minorHAnsi"/>
          <w:color w:val="000000"/>
          <w:sz w:val="24"/>
          <w:szCs w:val="24"/>
        </w:rPr>
        <w:t xml:space="preserve"> </w:t>
      </w:r>
      <w:r w:rsidRPr="00413857">
        <w:rPr>
          <w:rFonts w:asciiTheme="minorHAnsi" w:hAnsiTheme="minorHAnsi" w:cstheme="minorHAnsi"/>
          <w:b/>
          <w:bCs/>
          <w:color w:val="000000"/>
          <w:sz w:val="24"/>
          <w:szCs w:val="24"/>
        </w:rPr>
        <w:t xml:space="preserve">exclusivamente de forma digital e remota, por meio da plataforma </w:t>
      </w:r>
      <w:r w:rsidR="007B071C" w:rsidRPr="00413857">
        <w:rPr>
          <w:rFonts w:asciiTheme="minorHAnsi" w:hAnsiTheme="minorHAnsi" w:cstheme="minorHAnsi"/>
          <w:b/>
          <w:bCs/>
          <w:color w:val="000000"/>
          <w:sz w:val="24"/>
          <w:szCs w:val="24"/>
        </w:rPr>
        <w:t>“</w:t>
      </w:r>
      <w:r w:rsidR="00193A33" w:rsidRPr="00413857">
        <w:rPr>
          <w:rFonts w:asciiTheme="minorHAnsi" w:hAnsiTheme="minorHAnsi" w:cstheme="minorHAnsi"/>
          <w:b/>
          <w:bCs/>
          <w:i/>
          <w:iCs/>
          <w:color w:val="000000"/>
          <w:sz w:val="24"/>
          <w:szCs w:val="24"/>
        </w:rPr>
        <w:t>TEN</w:t>
      </w:r>
      <w:r w:rsidR="007B071C" w:rsidRPr="00413857">
        <w:rPr>
          <w:rFonts w:asciiTheme="minorHAnsi" w:hAnsiTheme="minorHAnsi" w:cstheme="minorHAnsi"/>
          <w:b/>
          <w:bCs/>
          <w:color w:val="000000"/>
          <w:sz w:val="24"/>
          <w:szCs w:val="24"/>
        </w:rPr>
        <w:t>”</w:t>
      </w:r>
      <w:r w:rsidR="00BF2091" w:rsidRPr="00413857">
        <w:rPr>
          <w:rFonts w:asciiTheme="minorHAnsi" w:hAnsiTheme="minorHAnsi" w:cstheme="minorHAnsi"/>
          <w:b/>
          <w:bCs/>
          <w:color w:val="000000"/>
          <w:sz w:val="24"/>
          <w:szCs w:val="24"/>
        </w:rPr>
        <w:t xml:space="preserve"> (</w:t>
      </w:r>
      <w:r w:rsidR="00E425DF" w:rsidRPr="009F0D51">
        <w:rPr>
          <w:rFonts w:asciiTheme="minorHAnsi" w:hAnsiTheme="minorHAnsi" w:cstheme="minorHAnsi"/>
          <w:b/>
          <w:bCs/>
          <w:sz w:val="24"/>
        </w:rPr>
        <w:t>https://assembleia.ten.com.br/283483853</w:t>
      </w:r>
      <w:r w:rsidR="00BF2091" w:rsidRPr="00413857">
        <w:rPr>
          <w:rFonts w:asciiTheme="minorHAnsi" w:hAnsiTheme="minorHAnsi" w:cstheme="minorHAnsi"/>
          <w:b/>
          <w:bCs/>
          <w:color w:val="000000"/>
          <w:sz w:val="24"/>
          <w:szCs w:val="24"/>
        </w:rPr>
        <w:t>)</w:t>
      </w:r>
      <w:r w:rsidR="001A73EA" w:rsidRPr="00413857">
        <w:rPr>
          <w:rFonts w:asciiTheme="minorHAnsi" w:hAnsiTheme="minorHAnsi" w:cstheme="minorHAnsi"/>
          <w:b/>
          <w:bCs/>
          <w:color w:val="000000"/>
          <w:sz w:val="24"/>
          <w:szCs w:val="24"/>
        </w:rPr>
        <w:t xml:space="preserve"> (“</w:t>
      </w:r>
      <w:r w:rsidR="001A73EA" w:rsidRPr="00413857">
        <w:rPr>
          <w:rFonts w:asciiTheme="minorHAnsi" w:hAnsiTheme="minorHAnsi" w:cstheme="minorHAnsi"/>
          <w:b/>
          <w:bCs/>
          <w:color w:val="000000"/>
          <w:sz w:val="24"/>
          <w:szCs w:val="24"/>
          <w:u w:val="single"/>
        </w:rPr>
        <w:t>Plataforma Digital</w:t>
      </w:r>
      <w:r w:rsidR="001A73EA" w:rsidRPr="00413857">
        <w:rPr>
          <w:rFonts w:asciiTheme="minorHAnsi" w:hAnsiTheme="minorHAnsi" w:cstheme="minorHAnsi"/>
          <w:b/>
          <w:bCs/>
          <w:color w:val="000000"/>
          <w:sz w:val="24"/>
          <w:szCs w:val="24"/>
        </w:rPr>
        <w:t>”)</w:t>
      </w:r>
      <w:r w:rsidR="007B071C" w:rsidRPr="00413857">
        <w:rPr>
          <w:rFonts w:asciiTheme="minorHAnsi" w:hAnsiTheme="minorHAnsi" w:cstheme="minorHAnsi"/>
          <w:b/>
          <w:bCs/>
          <w:color w:val="000000"/>
          <w:sz w:val="24"/>
          <w:szCs w:val="24"/>
        </w:rPr>
        <w:t xml:space="preserve">, </w:t>
      </w:r>
      <w:r w:rsidRPr="00413857">
        <w:rPr>
          <w:rFonts w:asciiTheme="minorHAnsi" w:hAnsiTheme="minorHAnsi" w:cstheme="minorHAnsi"/>
          <w:b/>
          <w:bCs/>
          <w:color w:val="000000"/>
          <w:sz w:val="24"/>
          <w:szCs w:val="24"/>
        </w:rPr>
        <w:t xml:space="preserve">em </w:t>
      </w:r>
      <w:r w:rsidR="003373CB">
        <w:rPr>
          <w:rFonts w:asciiTheme="minorHAnsi" w:hAnsiTheme="minorHAnsi" w:cstheme="minorHAnsi"/>
          <w:b/>
          <w:bCs/>
          <w:color w:val="000000"/>
          <w:sz w:val="24"/>
          <w:szCs w:val="24"/>
        </w:rPr>
        <w:t>23</w:t>
      </w:r>
      <w:r w:rsidR="00E425DF">
        <w:rPr>
          <w:rFonts w:asciiTheme="minorHAnsi" w:hAnsiTheme="minorHAnsi" w:cstheme="minorHAnsi"/>
          <w:b/>
          <w:bCs/>
          <w:color w:val="000000"/>
          <w:sz w:val="24"/>
          <w:szCs w:val="24"/>
        </w:rPr>
        <w:t xml:space="preserve"> </w:t>
      </w:r>
      <w:r w:rsidR="008D5CA4">
        <w:rPr>
          <w:rFonts w:asciiTheme="minorHAnsi" w:hAnsiTheme="minorHAnsi" w:cstheme="minorHAnsi"/>
          <w:b/>
          <w:bCs/>
          <w:color w:val="000000"/>
          <w:sz w:val="24"/>
          <w:szCs w:val="24"/>
        </w:rPr>
        <w:t>de dezembro de 2025</w:t>
      </w:r>
      <w:r w:rsidR="00D5478D" w:rsidRPr="00413857">
        <w:rPr>
          <w:rFonts w:asciiTheme="minorHAnsi" w:hAnsiTheme="minorHAnsi" w:cstheme="minorHAnsi"/>
          <w:b/>
          <w:bCs/>
          <w:color w:val="000000"/>
          <w:sz w:val="24"/>
          <w:szCs w:val="24"/>
        </w:rPr>
        <w:t xml:space="preserve">, às </w:t>
      </w:r>
      <w:r w:rsidR="00F65D69">
        <w:rPr>
          <w:rFonts w:asciiTheme="minorHAnsi" w:hAnsiTheme="minorHAnsi" w:cstheme="minorHAnsi"/>
          <w:b/>
          <w:bCs/>
          <w:color w:val="000000"/>
          <w:sz w:val="24"/>
          <w:szCs w:val="24"/>
        </w:rPr>
        <w:t>1</w:t>
      </w:r>
      <w:r w:rsidR="003373CB">
        <w:rPr>
          <w:rFonts w:asciiTheme="minorHAnsi" w:hAnsiTheme="minorHAnsi" w:cstheme="minorHAnsi"/>
          <w:b/>
          <w:bCs/>
          <w:color w:val="000000"/>
          <w:sz w:val="24"/>
          <w:szCs w:val="24"/>
        </w:rPr>
        <w:t>5</w:t>
      </w:r>
      <w:r w:rsidR="00F65D69">
        <w:rPr>
          <w:rFonts w:asciiTheme="minorHAnsi" w:hAnsiTheme="minorHAnsi" w:cstheme="minorHAnsi"/>
          <w:b/>
          <w:bCs/>
          <w:color w:val="000000"/>
          <w:sz w:val="24"/>
          <w:szCs w:val="24"/>
        </w:rPr>
        <w:t xml:space="preserve"> </w:t>
      </w:r>
      <w:r w:rsidR="00D5478D" w:rsidRPr="00413857">
        <w:rPr>
          <w:rFonts w:asciiTheme="minorHAnsi" w:hAnsiTheme="minorHAnsi" w:cstheme="minorHAnsi"/>
          <w:b/>
          <w:bCs/>
          <w:color w:val="000000"/>
          <w:sz w:val="24"/>
          <w:szCs w:val="24"/>
        </w:rPr>
        <w:t>horas</w:t>
      </w:r>
      <w:r w:rsidR="00D5478D" w:rsidRPr="00413857">
        <w:rPr>
          <w:rFonts w:asciiTheme="minorHAnsi" w:hAnsiTheme="minorHAnsi" w:cstheme="minorHAnsi"/>
          <w:color w:val="000000"/>
          <w:sz w:val="24"/>
          <w:szCs w:val="24"/>
        </w:rPr>
        <w:t xml:space="preserve">, conforme edital de convocação publicado nos dias </w:t>
      </w:r>
      <w:bookmarkStart w:id="0" w:name="_Hlk203082955"/>
      <w:r w:rsidR="00DD0A3F">
        <w:rPr>
          <w:rFonts w:asciiTheme="minorHAnsi" w:hAnsiTheme="minorHAnsi" w:cstheme="minorHAnsi"/>
          <w:color w:val="000000"/>
          <w:sz w:val="24"/>
          <w:szCs w:val="24"/>
        </w:rPr>
        <w:t>18</w:t>
      </w:r>
      <w:r w:rsidR="007502DB" w:rsidRPr="00413857">
        <w:rPr>
          <w:rFonts w:asciiTheme="minorHAnsi" w:hAnsiTheme="minorHAnsi" w:cstheme="minorHAnsi"/>
          <w:color w:val="000000"/>
          <w:sz w:val="24"/>
          <w:szCs w:val="24"/>
        </w:rPr>
        <w:t xml:space="preserve">, </w:t>
      </w:r>
      <w:r w:rsidR="00E425DF">
        <w:rPr>
          <w:rFonts w:asciiTheme="minorHAnsi" w:hAnsiTheme="minorHAnsi" w:cstheme="minorHAnsi"/>
          <w:color w:val="000000"/>
          <w:sz w:val="24"/>
          <w:szCs w:val="24"/>
        </w:rPr>
        <w:t>1</w:t>
      </w:r>
      <w:r w:rsidR="00DD0A3F">
        <w:rPr>
          <w:rFonts w:asciiTheme="minorHAnsi" w:hAnsiTheme="minorHAnsi" w:cstheme="minorHAnsi"/>
          <w:color w:val="000000"/>
          <w:sz w:val="24"/>
          <w:szCs w:val="24"/>
        </w:rPr>
        <w:t>9</w:t>
      </w:r>
      <w:r w:rsidR="007502DB"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 xml:space="preserve">e </w:t>
      </w:r>
      <w:r w:rsidR="00DD0A3F">
        <w:rPr>
          <w:rFonts w:asciiTheme="minorHAnsi" w:hAnsiTheme="minorHAnsi" w:cstheme="minorHAnsi"/>
          <w:color w:val="000000"/>
          <w:sz w:val="24"/>
          <w:szCs w:val="24"/>
        </w:rPr>
        <w:t>2</w:t>
      </w:r>
      <w:r w:rsidR="00FC24F0">
        <w:rPr>
          <w:rFonts w:asciiTheme="minorHAnsi" w:hAnsiTheme="minorHAnsi" w:cstheme="minorHAnsi"/>
          <w:color w:val="000000"/>
          <w:sz w:val="24"/>
          <w:szCs w:val="24"/>
        </w:rPr>
        <w:t>2</w:t>
      </w:r>
      <w:r w:rsidR="007502DB"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 xml:space="preserve">de </w:t>
      </w:r>
      <w:r w:rsidR="008D5CA4">
        <w:rPr>
          <w:rFonts w:asciiTheme="minorHAnsi" w:hAnsiTheme="minorHAnsi" w:cstheme="minorHAnsi"/>
          <w:color w:val="000000"/>
          <w:sz w:val="24"/>
          <w:szCs w:val="24"/>
        </w:rPr>
        <w:t>dezembro</w:t>
      </w:r>
      <w:r w:rsidR="008D5CA4"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de 202</w:t>
      </w:r>
      <w:r w:rsidR="00F7642F" w:rsidRPr="00413857">
        <w:rPr>
          <w:rFonts w:asciiTheme="minorHAnsi" w:hAnsiTheme="minorHAnsi" w:cstheme="minorHAnsi"/>
          <w:color w:val="000000"/>
          <w:sz w:val="24"/>
          <w:szCs w:val="24"/>
        </w:rPr>
        <w:t>5</w:t>
      </w:r>
      <w:r w:rsidR="00D5478D" w:rsidRPr="00413857">
        <w:rPr>
          <w:rFonts w:asciiTheme="minorHAnsi" w:hAnsiTheme="minorHAnsi" w:cstheme="minorHAnsi"/>
          <w:color w:val="000000"/>
          <w:sz w:val="24"/>
          <w:szCs w:val="24"/>
        </w:rPr>
        <w:t xml:space="preserve"> </w:t>
      </w:r>
      <w:bookmarkEnd w:id="0"/>
      <w:r w:rsidR="00434994">
        <w:rPr>
          <w:rFonts w:asciiTheme="minorHAnsi" w:hAnsiTheme="minorHAnsi" w:cstheme="minorHAnsi"/>
          <w:color w:val="000000"/>
          <w:sz w:val="24"/>
          <w:szCs w:val="24"/>
        </w:rPr>
        <w:t xml:space="preserve">na Central de Balanços do Sistema Público de Escrituração Digital </w:t>
      </w:r>
      <w:r w:rsidR="00D5478D" w:rsidRPr="00413857">
        <w:rPr>
          <w:rFonts w:asciiTheme="minorHAnsi" w:hAnsiTheme="minorHAnsi" w:cstheme="minorHAnsi"/>
          <w:color w:val="000000"/>
          <w:sz w:val="24"/>
          <w:szCs w:val="24"/>
        </w:rPr>
        <w:t>(“</w:t>
      </w:r>
      <w:r w:rsidR="00D5478D" w:rsidRPr="00413857">
        <w:rPr>
          <w:rFonts w:asciiTheme="minorHAnsi" w:hAnsiTheme="minorHAnsi" w:cstheme="minorHAnsi"/>
          <w:color w:val="000000"/>
          <w:sz w:val="24"/>
          <w:szCs w:val="24"/>
          <w:u w:val="single"/>
        </w:rPr>
        <w:t>AGD</w:t>
      </w:r>
      <w:r w:rsidR="00D5478D" w:rsidRPr="00413857">
        <w:rPr>
          <w:rFonts w:asciiTheme="minorHAnsi" w:hAnsiTheme="minorHAnsi" w:cstheme="minorHAnsi"/>
          <w:color w:val="000000"/>
          <w:sz w:val="24"/>
          <w:szCs w:val="24"/>
        </w:rPr>
        <w:t xml:space="preserve">”), e que não estiverem aqui definidos têm o significado que lhes foi atribuído </w:t>
      </w:r>
      <w:r w:rsidR="00BF2091" w:rsidRPr="00413857">
        <w:rPr>
          <w:rFonts w:asciiTheme="minorHAnsi" w:hAnsiTheme="minorHAnsi" w:cstheme="minorHAnsi"/>
          <w:color w:val="000000"/>
          <w:sz w:val="24"/>
          <w:szCs w:val="24"/>
        </w:rPr>
        <w:t>n</w:t>
      </w:r>
      <w:r w:rsidR="00E425DF">
        <w:rPr>
          <w:rFonts w:asciiTheme="minorHAnsi" w:hAnsiTheme="minorHAnsi" w:cstheme="minorHAnsi"/>
          <w:color w:val="000000"/>
          <w:sz w:val="24"/>
          <w:szCs w:val="24"/>
        </w:rPr>
        <w:t>o</w:t>
      </w:r>
      <w:r w:rsidR="00BF2091" w:rsidRPr="00413857">
        <w:rPr>
          <w:rFonts w:asciiTheme="minorHAnsi" w:hAnsiTheme="minorHAnsi" w:cstheme="minorHAnsi"/>
          <w:color w:val="000000"/>
          <w:sz w:val="24"/>
          <w:szCs w:val="24"/>
        </w:rPr>
        <w:t xml:space="preserve"> </w:t>
      </w:r>
      <w:bookmarkStart w:id="1" w:name="_Hlk178158095"/>
      <w:r w:rsidR="00434994" w:rsidRPr="00434994">
        <w:rPr>
          <w:rFonts w:asciiTheme="minorHAnsi" w:hAnsiTheme="minorHAnsi" w:cstheme="minorHAnsi"/>
          <w:color w:val="000000"/>
          <w:sz w:val="24"/>
          <w:szCs w:val="24"/>
        </w:rPr>
        <w:t>“</w:t>
      </w:r>
      <w:r w:rsidR="00434994" w:rsidRPr="00434994">
        <w:rPr>
          <w:rFonts w:asciiTheme="minorHAnsi" w:hAnsiTheme="minorHAnsi" w:cstheme="minorHAnsi"/>
          <w:i/>
          <w:iCs/>
          <w:color w:val="000000"/>
          <w:sz w:val="24"/>
          <w:szCs w:val="24"/>
        </w:rPr>
        <w:t>Instrumento Particular de Escritura da 1ª</w:t>
      </w:r>
      <w:r w:rsidR="00F65D69">
        <w:rPr>
          <w:rFonts w:asciiTheme="minorHAnsi" w:hAnsiTheme="minorHAnsi" w:cstheme="minorHAnsi"/>
          <w:i/>
          <w:iCs/>
          <w:color w:val="000000"/>
          <w:sz w:val="24"/>
          <w:szCs w:val="24"/>
        </w:rPr>
        <w:t> </w:t>
      </w:r>
      <w:r w:rsidR="00434994" w:rsidRPr="00434994">
        <w:rPr>
          <w:rFonts w:asciiTheme="minorHAnsi" w:hAnsiTheme="minorHAnsi" w:cstheme="minorHAnsi"/>
          <w:i/>
          <w:iCs/>
          <w:color w:val="000000"/>
          <w:sz w:val="24"/>
          <w:szCs w:val="24"/>
        </w:rPr>
        <w:t xml:space="preserve">(Primeira) Emissão de </w:t>
      </w:r>
      <w:r w:rsidR="00434994" w:rsidRPr="00434994">
        <w:rPr>
          <w:rFonts w:asciiTheme="minorHAnsi" w:hAnsiTheme="minorHAnsi" w:cstheme="minorHAnsi"/>
          <w:i/>
          <w:iCs/>
          <w:color w:val="000000"/>
          <w:sz w:val="24"/>
          <w:szCs w:val="24"/>
        </w:rPr>
        <w:lastRenderedPageBreak/>
        <w:t>Debêntures Simples, Não Conversíveis em Ações, da Espécie Quirografária, com Garantia Adicional Fidejussória, em Série Única, para Distribuição Pública, em Rito de Registro Automático de Distribuição, da Barreiras Holding S.A.</w:t>
      </w:r>
      <w:r w:rsidR="00434994" w:rsidRPr="00434994">
        <w:rPr>
          <w:rFonts w:asciiTheme="minorHAnsi" w:hAnsiTheme="minorHAnsi" w:cstheme="minorHAnsi"/>
          <w:color w:val="000000"/>
          <w:sz w:val="24"/>
          <w:szCs w:val="24"/>
        </w:rPr>
        <w:t>”, celebrado entre a Companhia, a Oliveira Trust Distribuidora de Títulos e Valores Mobiliários S.A., instituição financeira, inscrita no Cadastro Nacional da Pessoa Jurídica do Ministério da Fazenda (“</w:t>
      </w:r>
      <w:r w:rsidR="00434994" w:rsidRPr="00434994">
        <w:rPr>
          <w:rFonts w:asciiTheme="minorHAnsi" w:hAnsiTheme="minorHAnsi" w:cstheme="minorHAnsi"/>
          <w:color w:val="000000"/>
          <w:sz w:val="24"/>
          <w:szCs w:val="24"/>
          <w:u w:val="single"/>
        </w:rPr>
        <w:t>CNPJ/MF</w:t>
      </w:r>
      <w:r w:rsidR="00434994" w:rsidRPr="00434994">
        <w:rPr>
          <w:rFonts w:asciiTheme="minorHAnsi" w:hAnsiTheme="minorHAnsi" w:cstheme="minorHAnsi"/>
          <w:color w:val="000000"/>
          <w:sz w:val="24"/>
          <w:szCs w:val="24"/>
        </w:rPr>
        <w:t>”) sob o nº 36.113.876/0004-34 (“</w:t>
      </w:r>
      <w:r w:rsidR="00434994" w:rsidRPr="00434994">
        <w:rPr>
          <w:rFonts w:asciiTheme="minorHAnsi" w:hAnsiTheme="minorHAnsi" w:cstheme="minorHAnsi"/>
          <w:color w:val="000000"/>
          <w:sz w:val="24"/>
          <w:szCs w:val="24"/>
          <w:u w:val="single"/>
        </w:rPr>
        <w:t>Agente Fiduciário</w:t>
      </w:r>
      <w:r w:rsidR="00434994" w:rsidRPr="00434994">
        <w:rPr>
          <w:rFonts w:asciiTheme="minorHAnsi" w:hAnsiTheme="minorHAnsi" w:cstheme="minorHAnsi"/>
          <w:color w:val="000000"/>
          <w:sz w:val="24"/>
          <w:szCs w:val="24"/>
        </w:rPr>
        <w:t>”), a Equatorial S.A., inscrita no CNPJ/MF sob o nº 03.220.438/0001-73 (“</w:t>
      </w:r>
      <w:r w:rsidR="00434994" w:rsidRPr="00434994">
        <w:rPr>
          <w:rFonts w:asciiTheme="minorHAnsi" w:hAnsiTheme="minorHAnsi" w:cstheme="minorHAnsi"/>
          <w:color w:val="000000"/>
          <w:sz w:val="24"/>
          <w:szCs w:val="24"/>
          <w:u w:val="single"/>
        </w:rPr>
        <w:t>Equatorial</w:t>
      </w:r>
      <w:r w:rsidR="00434994" w:rsidRPr="00434994">
        <w:rPr>
          <w:rFonts w:asciiTheme="minorHAnsi" w:hAnsiTheme="minorHAnsi" w:cstheme="minorHAnsi"/>
          <w:color w:val="000000"/>
          <w:sz w:val="24"/>
          <w:szCs w:val="24"/>
        </w:rPr>
        <w:t>”), a Equatorial Transmissão S.A., inscrita no CNPJ/MF sob o nº 23.520.790/0001-31 (“</w:t>
      </w:r>
      <w:r w:rsidR="00434994" w:rsidRPr="00434994">
        <w:rPr>
          <w:rFonts w:asciiTheme="minorHAnsi" w:hAnsiTheme="minorHAnsi" w:cstheme="minorHAnsi"/>
          <w:color w:val="000000"/>
          <w:sz w:val="24"/>
          <w:szCs w:val="24"/>
          <w:u w:val="single"/>
        </w:rPr>
        <w:t>Equatorial Transmissão</w:t>
      </w:r>
      <w:r w:rsidR="00434994" w:rsidRPr="00434994">
        <w:rPr>
          <w:rFonts w:asciiTheme="minorHAnsi" w:hAnsiTheme="minorHAnsi" w:cstheme="minorHAnsi"/>
          <w:color w:val="000000"/>
          <w:sz w:val="24"/>
          <w:szCs w:val="24"/>
        </w:rPr>
        <w:t>”) e a Echoenergia Participações S.A., inscrita no CNPJ/MF sob o nº 24.743.678/0001-22 (“</w:t>
      </w:r>
      <w:r w:rsidR="00434994" w:rsidRPr="00434994">
        <w:rPr>
          <w:rFonts w:asciiTheme="minorHAnsi" w:hAnsiTheme="minorHAnsi" w:cstheme="minorHAnsi"/>
          <w:color w:val="000000"/>
          <w:sz w:val="24"/>
          <w:szCs w:val="24"/>
          <w:u w:val="single"/>
        </w:rPr>
        <w:t>Echoenergia</w:t>
      </w:r>
      <w:r w:rsidR="00434994" w:rsidRPr="00434994">
        <w:rPr>
          <w:rFonts w:asciiTheme="minorHAnsi" w:hAnsiTheme="minorHAnsi" w:cstheme="minorHAnsi"/>
          <w:color w:val="000000"/>
          <w:sz w:val="24"/>
          <w:szCs w:val="24"/>
        </w:rPr>
        <w:t>”), em 06 de março de 2024 (“</w:t>
      </w:r>
      <w:r w:rsidR="00434994" w:rsidRPr="00434994">
        <w:rPr>
          <w:rFonts w:asciiTheme="minorHAnsi" w:hAnsiTheme="minorHAnsi" w:cstheme="minorHAnsi"/>
          <w:color w:val="000000"/>
          <w:sz w:val="24"/>
          <w:szCs w:val="24"/>
          <w:u w:val="single"/>
        </w:rPr>
        <w:t>Escritura de Emissão Original</w:t>
      </w:r>
      <w:r w:rsidR="00434994" w:rsidRPr="00434994">
        <w:rPr>
          <w:rFonts w:asciiTheme="minorHAnsi" w:hAnsiTheme="minorHAnsi" w:cstheme="minorHAnsi"/>
          <w:color w:val="000000"/>
          <w:sz w:val="24"/>
          <w:szCs w:val="24"/>
        </w:rPr>
        <w:t>”), conforme aditado pelo “</w:t>
      </w:r>
      <w:r w:rsidR="00434994" w:rsidRPr="00434994">
        <w:rPr>
          <w:rFonts w:asciiTheme="minorHAnsi" w:hAnsiTheme="minorHAnsi" w:cstheme="minorHAnsi"/>
          <w:i/>
          <w:iCs/>
          <w:color w:val="000000"/>
          <w:sz w:val="24"/>
          <w:szCs w:val="24"/>
        </w:rPr>
        <w:t>Primeiro Aditamento ao Instrumento Particular de Escritura da 1ª (Primeira) Emissão de Debêntures Simples, Não Conversíveis em Ações, da Espécie Quirografária, com Garantia Adicional Fidejussória, em Série Única, para Distribuição Pública, em Rito de Registro Automático de Distribuição, da Barreiras Holding S.A.</w:t>
      </w:r>
      <w:r w:rsidR="00434994" w:rsidRPr="00434994">
        <w:rPr>
          <w:rFonts w:asciiTheme="minorHAnsi" w:hAnsiTheme="minorHAnsi" w:cstheme="minorHAnsi"/>
          <w:color w:val="000000"/>
          <w:sz w:val="24"/>
          <w:szCs w:val="24"/>
        </w:rPr>
        <w:t>”, celebrado em 28 de março de 2024, entre a Companhia, o Agente Fiduciário, a Equatorial, a Equatorial Transmissão e a Echoenergia (“</w:t>
      </w:r>
      <w:r w:rsidR="00434994" w:rsidRPr="00434994">
        <w:rPr>
          <w:rFonts w:asciiTheme="minorHAnsi" w:hAnsiTheme="minorHAnsi" w:cstheme="minorHAnsi"/>
          <w:color w:val="000000"/>
          <w:sz w:val="24"/>
          <w:szCs w:val="24"/>
          <w:u w:val="single"/>
        </w:rPr>
        <w:t>Primeiro Aditamento à Escritura de Emissão Original</w:t>
      </w:r>
      <w:r w:rsidR="00434994" w:rsidRPr="00434994">
        <w:rPr>
          <w:rFonts w:asciiTheme="minorHAnsi" w:hAnsiTheme="minorHAnsi" w:cstheme="minorHAnsi"/>
          <w:color w:val="000000"/>
          <w:sz w:val="24"/>
          <w:szCs w:val="24"/>
        </w:rPr>
        <w:t>” e, em conjunto com a Escritura de Emissão Original, “</w:t>
      </w:r>
      <w:r w:rsidR="00434994" w:rsidRPr="00434994">
        <w:rPr>
          <w:rFonts w:asciiTheme="minorHAnsi" w:hAnsiTheme="minorHAnsi" w:cstheme="minorHAnsi"/>
          <w:color w:val="000000"/>
          <w:sz w:val="24"/>
          <w:szCs w:val="24"/>
          <w:u w:val="single"/>
        </w:rPr>
        <w:t>Escritura de Emissão</w:t>
      </w:r>
      <w:r w:rsidR="00434994" w:rsidRPr="00434994">
        <w:rPr>
          <w:rFonts w:asciiTheme="minorHAnsi" w:hAnsiTheme="minorHAnsi" w:cstheme="minorHAnsi"/>
          <w:color w:val="000000"/>
          <w:sz w:val="24"/>
          <w:szCs w:val="24"/>
        </w:rPr>
        <w:t>”)</w:t>
      </w:r>
      <w:r w:rsidR="00434994" w:rsidRPr="00434994" w:rsidDel="00434994">
        <w:rPr>
          <w:rFonts w:asciiTheme="minorHAnsi" w:hAnsiTheme="minorHAnsi" w:cstheme="minorHAnsi"/>
          <w:color w:val="000000"/>
          <w:sz w:val="24"/>
          <w:szCs w:val="24"/>
        </w:rPr>
        <w:t xml:space="preserve"> </w:t>
      </w:r>
      <w:bookmarkEnd w:id="1"/>
      <w:r w:rsidR="00235421" w:rsidRPr="00413857">
        <w:rPr>
          <w:rFonts w:asciiTheme="minorHAnsi" w:hAnsiTheme="minorHAnsi" w:cstheme="minorHAnsi"/>
          <w:sz w:val="24"/>
          <w:szCs w:val="24"/>
        </w:rPr>
        <w:t xml:space="preserve">e no </w:t>
      </w:r>
      <w:r w:rsidR="00BF2091" w:rsidRPr="00413857">
        <w:rPr>
          <w:rFonts w:asciiTheme="minorHAnsi" w:hAnsiTheme="minorHAnsi" w:cstheme="minorHAnsi"/>
          <w:color w:val="000000"/>
          <w:sz w:val="24"/>
          <w:szCs w:val="24"/>
        </w:rPr>
        <w:t>edital de convocação referente à AGD</w:t>
      </w:r>
      <w:r w:rsidR="00D5478D" w:rsidRPr="00413857">
        <w:rPr>
          <w:rFonts w:asciiTheme="minorHAnsi" w:hAnsiTheme="minorHAnsi" w:cstheme="minorHAnsi"/>
          <w:color w:val="000000"/>
          <w:sz w:val="24"/>
          <w:szCs w:val="24"/>
        </w:rPr>
        <w:t>.</w:t>
      </w:r>
    </w:p>
    <w:p w14:paraId="564DFB9C" w14:textId="77777777" w:rsidR="00D5478D" w:rsidRPr="00413857" w:rsidRDefault="00D5478D" w:rsidP="00D5478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D5478D" w:rsidRPr="00413857" w14:paraId="5CE7A9ED" w14:textId="77777777" w:rsidTr="00642892">
        <w:tc>
          <w:tcPr>
            <w:tcW w:w="9781" w:type="dxa"/>
          </w:tcPr>
          <w:p w14:paraId="2A711634" w14:textId="77777777" w:rsidR="00D5478D" w:rsidRPr="00413857" w:rsidRDefault="00D5478D" w:rsidP="00642892">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F6D90D2" w14:textId="77777777" w:rsidR="00D5478D" w:rsidRPr="00413857" w:rsidRDefault="00D5478D" w:rsidP="00D5478D">
            <w:pPr>
              <w:spacing w:after="0" w:line="320" w:lineRule="exact"/>
              <w:jc w:val="both"/>
              <w:rPr>
                <w:rFonts w:asciiTheme="minorHAnsi" w:hAnsiTheme="minorHAnsi" w:cstheme="minorHAnsi"/>
                <w:sz w:val="24"/>
                <w:szCs w:val="24"/>
              </w:rPr>
            </w:pPr>
          </w:p>
          <w:p w14:paraId="3959B084" w14:textId="77777777" w:rsidR="00D5478D" w:rsidRPr="00413857" w:rsidRDefault="00D5478D" w:rsidP="00642892">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40D584D4" w14:textId="77777777" w:rsidR="00D5478D" w:rsidRPr="00413857" w:rsidRDefault="00D5478D" w:rsidP="00D5478D">
            <w:pPr>
              <w:spacing w:after="0" w:line="320" w:lineRule="exact"/>
              <w:jc w:val="both"/>
              <w:rPr>
                <w:rFonts w:asciiTheme="minorHAnsi" w:hAnsiTheme="minorHAnsi" w:cstheme="minorHAnsi"/>
                <w:sz w:val="24"/>
                <w:szCs w:val="24"/>
              </w:rPr>
            </w:pPr>
          </w:p>
          <w:p w14:paraId="5A55A0CA" w14:textId="4A223BFF"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2206552E"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67FE797C" w14:textId="77777777"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28877798"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7003CB1F" w14:textId="2EF1B0B6"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w:t>
            </w:r>
            <w:proofErr w:type="spellStart"/>
            <w:r w:rsidRPr="00413857">
              <w:rPr>
                <w:rFonts w:asciiTheme="minorHAnsi" w:hAnsiTheme="minorHAnsi" w:cstheme="minorHAnsi"/>
                <w:lang w:eastAsia="x-none"/>
              </w:rPr>
              <w:t>is</w:t>
            </w:r>
            <w:proofErr w:type="spellEnd"/>
            <w:r w:rsidRPr="00413857">
              <w:rPr>
                <w:rFonts w:asciiTheme="minorHAnsi" w:hAnsiTheme="minorHAnsi" w:cstheme="minorHAnsi"/>
                <w:lang w:eastAsia="x-none"/>
              </w:rPr>
              <w:t>)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5C945A59"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425AEC5D" w14:textId="77777777"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52A7212" w14:textId="77777777" w:rsidR="00D5478D" w:rsidRPr="00413857" w:rsidRDefault="00D5478D" w:rsidP="00D5478D">
            <w:pPr>
              <w:spacing w:after="0" w:line="320" w:lineRule="exact"/>
              <w:jc w:val="both"/>
              <w:rPr>
                <w:rFonts w:asciiTheme="minorHAnsi" w:hAnsiTheme="minorHAnsi" w:cstheme="minorHAnsi"/>
                <w:sz w:val="24"/>
                <w:szCs w:val="24"/>
              </w:rPr>
            </w:pPr>
          </w:p>
          <w:p w14:paraId="3866DE8D" w14:textId="77777777" w:rsidR="00D5478D" w:rsidRPr="00413857" w:rsidRDefault="00D5478D" w:rsidP="00D5478D">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D74A209" w14:textId="77777777" w:rsidR="00D5478D" w:rsidRPr="00413857" w:rsidRDefault="00D5478D" w:rsidP="00D5478D">
            <w:pPr>
              <w:spacing w:after="0" w:line="320" w:lineRule="exact"/>
              <w:jc w:val="both"/>
              <w:rPr>
                <w:rFonts w:asciiTheme="minorHAnsi" w:hAnsiTheme="minorHAnsi" w:cstheme="minorHAnsi"/>
                <w:sz w:val="24"/>
                <w:szCs w:val="24"/>
              </w:rPr>
            </w:pPr>
          </w:p>
          <w:p w14:paraId="5E7912CD" w14:textId="4E234637" w:rsidR="00D5478D" w:rsidRPr="00413857" w:rsidRDefault="00D5478D" w:rsidP="00D5478D">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65D33303" w14:textId="77777777" w:rsidR="00D5478D" w:rsidRPr="00413857" w:rsidRDefault="00D5478D" w:rsidP="00D5478D">
            <w:pPr>
              <w:spacing w:after="0" w:line="320" w:lineRule="exact"/>
              <w:jc w:val="both"/>
              <w:rPr>
                <w:rFonts w:asciiTheme="minorHAnsi" w:hAnsiTheme="minorHAnsi" w:cstheme="minorHAnsi"/>
                <w:sz w:val="24"/>
                <w:szCs w:val="24"/>
              </w:rPr>
            </w:pPr>
          </w:p>
          <w:p w14:paraId="7258F38C" w14:textId="77777777" w:rsidR="00D5478D" w:rsidRPr="00413857" w:rsidRDefault="00D5478D" w:rsidP="00642892">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lastRenderedPageBreak/>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59842C8E"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3EAE369A" w14:textId="77777777" w:rsidR="00D5478D" w:rsidRPr="00413857" w:rsidRDefault="00D5478D" w:rsidP="00642892">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3C7184D1"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lang w:val="x-none" w:eastAsia="x-none"/>
              </w:rPr>
            </w:pPr>
          </w:p>
          <w:p w14:paraId="6A011BB7" w14:textId="17CC4C3D" w:rsidR="00D5478D" w:rsidRPr="00413857" w:rsidRDefault="00D5478D" w:rsidP="00642892">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w:t>
            </w:r>
            <w:r w:rsidR="007502DB" w:rsidRPr="00413857">
              <w:rPr>
                <w:rFonts w:asciiTheme="minorHAnsi" w:hAnsiTheme="minorHAnsi" w:cstheme="minorHAnsi"/>
              </w:rPr>
              <w:t xml:space="preserve"> e</w:t>
            </w:r>
          </w:p>
          <w:p w14:paraId="75770F7A" w14:textId="77777777" w:rsidR="00D5478D" w:rsidRPr="00413857" w:rsidRDefault="00D5478D" w:rsidP="00642892">
            <w:pPr>
              <w:pStyle w:val="PargrafodaLista"/>
              <w:keepNext/>
              <w:spacing w:line="320" w:lineRule="exact"/>
              <w:ind w:left="0"/>
              <w:contextualSpacing w:val="0"/>
              <w:jc w:val="both"/>
              <w:rPr>
                <w:rFonts w:asciiTheme="minorHAnsi" w:hAnsiTheme="minorHAnsi" w:cstheme="minorHAnsi"/>
              </w:rPr>
            </w:pPr>
          </w:p>
          <w:p w14:paraId="7399ABC9" w14:textId="0CD9F2B3" w:rsidR="00D5478D" w:rsidRPr="00413857" w:rsidRDefault="00D5478D" w:rsidP="00642892">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007502DB"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69603095"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2A34B9FE"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43D01466"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20AB5FB4" w14:textId="3992BB98"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w:t>
            </w:r>
            <w:r w:rsidR="007502DB" w:rsidRPr="00413857">
              <w:rPr>
                <w:rFonts w:asciiTheme="minorHAnsi" w:hAnsiTheme="minorHAnsi" w:cstheme="minorHAnsi"/>
              </w:rPr>
              <w:t xml:space="preserve">, </w:t>
            </w:r>
            <w:r w:rsidR="007502DB"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50AECAD5" w14:textId="77777777" w:rsidR="00A24A6A" w:rsidRPr="00413857" w:rsidRDefault="00A24A6A" w:rsidP="00D5478D">
            <w:pPr>
              <w:pStyle w:val="PargrafodaLista"/>
              <w:widowControl w:val="0"/>
              <w:spacing w:line="320" w:lineRule="exact"/>
              <w:ind w:left="0"/>
              <w:jc w:val="both"/>
              <w:rPr>
                <w:rFonts w:asciiTheme="minorHAnsi" w:hAnsiTheme="minorHAnsi" w:cstheme="minorHAnsi"/>
              </w:rPr>
            </w:pPr>
          </w:p>
          <w:p w14:paraId="5384CF32" w14:textId="14B86A21" w:rsidR="00A24A6A" w:rsidRPr="00413857" w:rsidRDefault="00A24A6A"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2"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2"/>
            <w:r w:rsidR="000A5774" w:rsidRPr="00413857">
              <w:rPr>
                <w:rFonts w:asciiTheme="minorHAnsi" w:hAnsiTheme="minorHAnsi" w:cstheme="minorHAnsi"/>
              </w:rPr>
              <w:t>.</w:t>
            </w:r>
          </w:p>
          <w:p w14:paraId="69833D47"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6AD2B22B" w14:textId="6D466C21"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por Procurador</w:t>
            </w:r>
            <w:r w:rsidRPr="00413857">
              <w:rPr>
                <w:rFonts w:asciiTheme="minorHAnsi" w:hAnsiTheme="minorHAnsi" w:cstheme="minorHAnsi"/>
              </w:rPr>
              <w:t xml:space="preserve">: para participação por meio de procurador, a outorga de poderes de representação deverá ter sido realizada há menos de 1 (um) ano, nos termos do art. 126, § 1º da </w:t>
            </w:r>
            <w:r w:rsidR="00235421" w:rsidRPr="00413857">
              <w:rPr>
                <w:rFonts w:asciiTheme="minorHAnsi" w:hAnsiTheme="minorHAnsi" w:cstheme="minorHAnsi"/>
              </w:rPr>
              <w:t>Lei das Sociedades por Ações</w:t>
            </w:r>
            <w:r w:rsidR="003B04E7" w:rsidRPr="00413857">
              <w:rPr>
                <w:rFonts w:asciiTheme="minorHAnsi" w:hAnsiTheme="minorHAnsi" w:cstheme="minorHAnsi"/>
              </w:rPr>
              <w:t xml:space="preserve"> (conforme definido abaixo)</w:t>
            </w:r>
            <w:r w:rsidRPr="00413857">
              <w:rPr>
                <w:rFonts w:asciiTheme="minorHAnsi" w:hAnsiTheme="minorHAnsi" w:cstheme="minorHAnsi"/>
              </w:rPr>
              <w:t>.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300A129C"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0D78AF3C" w14:textId="3D42A251"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de Pessoa Natural</w:t>
            </w:r>
            <w:r w:rsidRPr="00413857">
              <w:rPr>
                <w:rFonts w:asciiTheme="minorHAnsi" w:hAnsiTheme="minorHAnsi" w:cstheme="minorHAnsi"/>
              </w:rPr>
              <w:t xml:space="preserve">: as pessoas naturais debenturistas da Companhia somente poderão ser representadas na AGD por procurador que seja acionista, administrador da Companhia, advogado ou instituição financeira, consoante previsto no art. 126, §1º da </w:t>
            </w:r>
            <w:r w:rsidR="00235421" w:rsidRPr="00413857">
              <w:rPr>
                <w:rFonts w:asciiTheme="minorHAnsi" w:hAnsiTheme="minorHAnsi" w:cstheme="minorHAnsi"/>
              </w:rPr>
              <w:t>Lei das Sociedades por Ações</w:t>
            </w:r>
            <w:r w:rsidRPr="00413857">
              <w:rPr>
                <w:rFonts w:asciiTheme="minorHAnsi" w:hAnsiTheme="minorHAnsi" w:cstheme="minorHAnsi"/>
              </w:rPr>
              <w:t xml:space="preserve">.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w:t>
            </w:r>
            <w:r w:rsidR="00B05110" w:rsidRPr="00413857">
              <w:rPr>
                <w:rFonts w:asciiTheme="minorHAnsi" w:hAnsiTheme="minorHAnsi" w:cstheme="minorHAnsi"/>
              </w:rPr>
              <w:t>Comissão de Valores Mobiliários (“</w:t>
            </w:r>
            <w:r w:rsidR="00B05110" w:rsidRPr="00413857">
              <w:rPr>
                <w:rFonts w:asciiTheme="minorHAnsi" w:hAnsiTheme="minorHAnsi" w:cstheme="minorHAnsi"/>
                <w:u w:val="single"/>
              </w:rPr>
              <w:t>CVM</w:t>
            </w:r>
            <w:r w:rsidR="00B05110" w:rsidRPr="00413857">
              <w:rPr>
                <w:rFonts w:asciiTheme="minorHAnsi" w:hAnsiTheme="minorHAnsi" w:cstheme="minorHAnsi"/>
              </w:rPr>
              <w:t xml:space="preserve">”) </w:t>
            </w:r>
            <w:r w:rsidRPr="00413857">
              <w:rPr>
                <w:rFonts w:asciiTheme="minorHAnsi" w:hAnsiTheme="minorHAnsi" w:cstheme="minorHAnsi"/>
              </w:rPr>
              <w:t>RJ2014/3578, julgado em 04.11.2014).</w:t>
            </w:r>
          </w:p>
          <w:p w14:paraId="69E74BFD" w14:textId="77777777" w:rsidR="00D5478D" w:rsidRPr="00413857" w:rsidRDefault="00D5478D" w:rsidP="00D5478D">
            <w:pPr>
              <w:spacing w:after="0" w:line="320" w:lineRule="exact"/>
              <w:jc w:val="both"/>
              <w:rPr>
                <w:rFonts w:asciiTheme="minorHAnsi" w:hAnsiTheme="minorHAnsi" w:cstheme="minorHAnsi"/>
                <w:sz w:val="24"/>
                <w:szCs w:val="24"/>
              </w:rPr>
            </w:pPr>
          </w:p>
          <w:p w14:paraId="695B15C7" w14:textId="60419324" w:rsidR="00D5478D" w:rsidRPr="00413857" w:rsidRDefault="00D5478D" w:rsidP="00D5478D">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w:t>
            </w:r>
            <w:r w:rsidR="00E918FD" w:rsidRPr="00413857">
              <w:rPr>
                <w:rFonts w:asciiTheme="minorHAnsi" w:hAnsiTheme="minorHAnsi" w:cstheme="minorHAnsi"/>
                <w:sz w:val="24"/>
                <w:szCs w:val="24"/>
              </w:rPr>
              <w:t>impreterivelmente com antecedência de</w:t>
            </w:r>
            <w:r w:rsidRPr="00413857">
              <w:rPr>
                <w:rFonts w:asciiTheme="minorHAnsi" w:hAnsiTheme="minorHAnsi" w:cstheme="minorHAnsi"/>
                <w:sz w:val="24"/>
                <w:szCs w:val="24"/>
              </w:rPr>
              <w:t xml:space="preserve"> 2 (dois) </w:t>
            </w:r>
            <w:r w:rsidR="00E918FD" w:rsidRPr="00413857">
              <w:rPr>
                <w:rFonts w:asciiTheme="minorHAnsi" w:hAnsiTheme="minorHAnsi" w:cstheme="minorHAnsi"/>
                <w:sz w:val="24"/>
                <w:szCs w:val="24"/>
              </w:rPr>
              <w:t>dias</w:t>
            </w:r>
            <w:r w:rsidRPr="00413857">
              <w:rPr>
                <w:rFonts w:asciiTheme="minorHAnsi" w:hAnsiTheme="minorHAnsi" w:cstheme="minorHAnsi"/>
                <w:sz w:val="24"/>
                <w:szCs w:val="24"/>
              </w:rPr>
              <w:t xml:space="preserve">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w:t>
            </w:r>
            <w:r w:rsidR="0080412F" w:rsidRPr="00413857">
              <w:rPr>
                <w:rFonts w:asciiTheme="minorHAnsi" w:hAnsiTheme="minorHAnsi" w:cstheme="minorHAnsi"/>
                <w:sz w:val="24"/>
                <w:szCs w:val="24"/>
              </w:rPr>
              <w:t>a Plataforma Digital.</w:t>
            </w:r>
          </w:p>
          <w:p w14:paraId="665F7092"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766E85D9" w14:textId="41AF1D42" w:rsidR="00D5478D" w:rsidRPr="00413857" w:rsidRDefault="000874E0" w:rsidP="00D5478D">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00D5478D" w:rsidRPr="00413857">
              <w:rPr>
                <w:rFonts w:asciiTheme="minorHAnsi" w:hAnsiTheme="minorHAnsi" w:cstheme="minorHAnsi"/>
                <w:color w:val="000000"/>
                <w:sz w:val="24"/>
                <w:szCs w:val="24"/>
              </w:rPr>
              <w:t>, será considerada, para fins de contagem de votos na AGD, a Instrução de Voto mais recente enviada por tal Debenturista ou seu representante legal</w:t>
            </w:r>
            <w:r w:rsidR="00235421" w:rsidRPr="00413857">
              <w:rPr>
                <w:rFonts w:asciiTheme="minorHAnsi" w:hAnsiTheme="minorHAnsi" w:cstheme="minorHAnsi"/>
                <w:color w:val="000000"/>
                <w:sz w:val="24"/>
                <w:szCs w:val="24"/>
              </w:rPr>
              <w:t xml:space="preserve">, </w:t>
            </w:r>
            <w:r w:rsidR="00235421" w:rsidRPr="00413857">
              <w:rPr>
                <w:rFonts w:asciiTheme="minorHAnsi" w:hAnsiTheme="minorHAnsi" w:cstheme="minorHAnsi"/>
                <w:sz w:val="24"/>
                <w:szCs w:val="24"/>
              </w:rPr>
              <w:t>desde que regularmente submetida dentro do prazo aqui estabelecido</w:t>
            </w:r>
            <w:r w:rsidR="00D5478D" w:rsidRPr="00413857">
              <w:rPr>
                <w:rFonts w:asciiTheme="minorHAnsi" w:hAnsiTheme="minorHAnsi" w:cstheme="minorHAnsi"/>
                <w:color w:val="000000"/>
                <w:sz w:val="24"/>
                <w:szCs w:val="24"/>
              </w:rPr>
              <w:t>.</w:t>
            </w:r>
          </w:p>
          <w:p w14:paraId="0911DCDB"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0D527D53" w14:textId="5E1FE270" w:rsidR="00D5478D" w:rsidRPr="00413857" w:rsidRDefault="00482BCF" w:rsidP="00D5478D">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r w:rsidR="00D5478D" w:rsidRPr="00413857">
              <w:rPr>
                <w:rFonts w:asciiTheme="minorHAnsi" w:hAnsiTheme="minorHAnsi" w:cstheme="minorHAnsi"/>
                <w:color w:val="000000"/>
                <w:sz w:val="24"/>
                <w:szCs w:val="24"/>
              </w:rPr>
              <w:t>.</w:t>
            </w:r>
          </w:p>
          <w:p w14:paraId="309EA2BC"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68C72E8F" w14:textId="4281D55A" w:rsidR="00D5478D" w:rsidRPr="00413857" w:rsidRDefault="00D5478D" w:rsidP="00D5478D">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3C5212FE" w14:textId="77777777" w:rsidR="00D5478D" w:rsidRPr="00413857" w:rsidRDefault="00D5478D" w:rsidP="00D5478D">
            <w:pPr>
              <w:spacing w:after="0" w:line="320" w:lineRule="exact"/>
              <w:jc w:val="both"/>
              <w:rPr>
                <w:rFonts w:asciiTheme="minorHAnsi" w:eastAsia="Calibri" w:hAnsiTheme="minorHAnsi" w:cstheme="minorHAnsi"/>
                <w:sz w:val="24"/>
                <w:szCs w:val="24"/>
              </w:rPr>
            </w:pPr>
          </w:p>
          <w:p w14:paraId="6E200188" w14:textId="5D9885FB" w:rsidR="00D5478D" w:rsidRPr="00413857" w:rsidRDefault="00D5478D" w:rsidP="00D5478D">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w:t>
            </w:r>
            <w:r w:rsidR="00B36083" w:rsidRPr="00413857">
              <w:rPr>
                <w:rFonts w:asciiTheme="minorHAnsi" w:hAnsiTheme="minorHAnsi" w:cstheme="minorHAnsi"/>
                <w:sz w:val="24"/>
                <w:szCs w:val="24"/>
              </w:rPr>
              <w:t xml:space="preserve">e </w:t>
            </w:r>
            <w:r w:rsidRPr="00413857">
              <w:rPr>
                <w:rFonts w:asciiTheme="minorHAnsi" w:hAnsiTheme="minorHAnsi" w:cstheme="minorHAnsi"/>
                <w:sz w:val="24"/>
                <w:szCs w:val="24"/>
              </w:rPr>
              <w:t xml:space="preserve">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w:t>
            </w:r>
            <w:r w:rsidRPr="00413857">
              <w:rPr>
                <w:rFonts w:asciiTheme="minorHAnsi" w:hAnsiTheme="minorHAnsi" w:cstheme="minorHAnsi"/>
                <w:sz w:val="24"/>
                <w:szCs w:val="24"/>
              </w:rPr>
              <w:lastRenderedPageBreak/>
              <w:t>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29362FD" w14:textId="77777777" w:rsidR="00D5478D" w:rsidRPr="00413857" w:rsidRDefault="00D5478D" w:rsidP="00D5478D">
      <w:pPr>
        <w:spacing w:after="0" w:line="320" w:lineRule="exact"/>
        <w:jc w:val="both"/>
        <w:rPr>
          <w:rFonts w:asciiTheme="minorHAnsi" w:hAnsiTheme="minorHAnsi" w:cstheme="minorHAnsi"/>
          <w:color w:val="000000"/>
          <w:sz w:val="24"/>
          <w:szCs w:val="24"/>
        </w:rPr>
      </w:pPr>
    </w:p>
    <w:p w14:paraId="4EB7669C" w14:textId="41CA3343" w:rsidR="00803D23" w:rsidRPr="00413857" w:rsidRDefault="00D5478D" w:rsidP="00D5478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05637070" w14:textId="77777777" w:rsidR="00D5478D" w:rsidRPr="00413857" w:rsidRDefault="00D5478D" w:rsidP="00D5478D">
      <w:pPr>
        <w:pStyle w:val="Corpodetexto"/>
        <w:widowControl w:val="0"/>
        <w:suppressAutoHyphens w:val="0"/>
        <w:spacing w:line="320" w:lineRule="exact"/>
        <w:rPr>
          <w:rFonts w:asciiTheme="minorHAnsi" w:hAnsiTheme="minorHAnsi" w:cstheme="minorHAnsi"/>
          <w:sz w:val="24"/>
        </w:rPr>
      </w:pPr>
    </w:p>
    <w:p w14:paraId="6AFBA5BB" w14:textId="2D0234E0" w:rsidR="005018A6" w:rsidRDefault="003003C8" w:rsidP="005018A6">
      <w:pPr>
        <w:pStyle w:val="Corpodetexto"/>
        <w:widowControl w:val="0"/>
        <w:numPr>
          <w:ilvl w:val="0"/>
          <w:numId w:val="31"/>
        </w:numPr>
        <w:spacing w:line="320" w:lineRule="exact"/>
        <w:ind w:left="0" w:firstLine="0"/>
        <w:rPr>
          <w:rFonts w:asciiTheme="minorHAnsi" w:hAnsiTheme="minorHAnsi" w:cstheme="minorHAnsi"/>
          <w:sz w:val="24"/>
        </w:rPr>
      </w:pPr>
      <w:r w:rsidRPr="005018A6">
        <w:rPr>
          <w:rFonts w:asciiTheme="minorHAnsi" w:hAnsiTheme="minorHAnsi" w:cstheme="minorHAnsi"/>
          <w:sz w:val="24"/>
        </w:rPr>
        <w:t xml:space="preserve">deliberar </w:t>
      </w:r>
      <w:r w:rsidR="00532A6F" w:rsidRPr="005018A6">
        <w:rPr>
          <w:rFonts w:asciiTheme="minorHAnsi" w:hAnsiTheme="minorHAnsi" w:cstheme="minorHAnsi"/>
          <w:sz w:val="24"/>
        </w:rPr>
        <w:t>acerca</w:t>
      </w:r>
      <w:r w:rsidRPr="005018A6">
        <w:rPr>
          <w:rFonts w:asciiTheme="minorHAnsi" w:hAnsiTheme="minorHAnsi" w:cstheme="minorHAnsi"/>
          <w:sz w:val="24"/>
        </w:rPr>
        <w:t xml:space="preserve"> da</w:t>
      </w:r>
      <w:r w:rsidR="008A70DA" w:rsidRPr="005018A6">
        <w:rPr>
          <w:rFonts w:asciiTheme="minorHAnsi" w:hAnsiTheme="minorHAnsi" w:cstheme="minorHAnsi"/>
          <w:sz w:val="24"/>
        </w:rPr>
        <w:t xml:space="preserve"> </w:t>
      </w:r>
      <w:r w:rsidR="005018A6" w:rsidRPr="005018A6">
        <w:rPr>
          <w:rFonts w:asciiTheme="minorHAnsi" w:hAnsiTheme="minorHAnsi" w:cstheme="minorHAnsi"/>
          <w:sz w:val="24"/>
        </w:rPr>
        <w:t xml:space="preserve">concessão de </w:t>
      </w:r>
      <w:r w:rsidR="00F65D69">
        <w:rPr>
          <w:rFonts w:asciiTheme="minorHAnsi" w:hAnsiTheme="minorHAnsi" w:cstheme="minorHAnsi"/>
          <w:sz w:val="24"/>
        </w:rPr>
        <w:t>perdão temporário</w:t>
      </w:r>
      <w:r w:rsidR="005018A6" w:rsidRPr="005018A6">
        <w:rPr>
          <w:rFonts w:asciiTheme="minorHAnsi" w:hAnsiTheme="minorHAnsi" w:cstheme="minorHAnsi"/>
          <w:sz w:val="24"/>
        </w:rPr>
        <w:t xml:space="preserve"> prévio, para que, durante os exercícios sociais do período compreendido entre 31 de dezembro de 2024 (exclusive) e 31 de dezembro de 2041 (inclusive), o não atendimento do Índice Financeiro da Emissora (conforme definido na Escritura de Emissão) não caracterize uma hipótese de Evento de Vencimento Antecipado (conforme definido na Escritura de Emissão) não automático das obrigações decorrentes das Debêntures, nos termos da Cláusula 7.1.2, inciso (</w:t>
      </w:r>
      <w:proofErr w:type="spellStart"/>
      <w:r w:rsidR="005018A6" w:rsidRPr="005018A6">
        <w:rPr>
          <w:rFonts w:asciiTheme="minorHAnsi" w:hAnsiTheme="minorHAnsi" w:cstheme="minorHAnsi"/>
          <w:sz w:val="24"/>
        </w:rPr>
        <w:t>xix</w:t>
      </w:r>
      <w:proofErr w:type="spellEnd"/>
      <w:r w:rsidR="005018A6" w:rsidRPr="005018A6">
        <w:rPr>
          <w:rFonts w:asciiTheme="minorHAnsi" w:hAnsiTheme="minorHAnsi" w:cstheme="minorHAnsi"/>
          <w:sz w:val="24"/>
        </w:rPr>
        <w:t>) da Escritura de Emissão, desde que as Condições para Consentimento Prévio Índice Financeiro Emissora (conforme definido abaixo) estipuladas a seguir sejam atendidas cumulativamente (“</w:t>
      </w:r>
      <w:r w:rsidR="005018A6" w:rsidRPr="005018A6">
        <w:rPr>
          <w:rFonts w:asciiTheme="minorHAnsi" w:hAnsiTheme="minorHAnsi" w:cstheme="minorHAnsi"/>
          <w:sz w:val="24"/>
          <w:u w:val="single"/>
        </w:rPr>
        <w:t>Consentimento Prévio Índice Financeiro Emissora</w:t>
      </w:r>
      <w:r w:rsidR="005018A6" w:rsidRPr="005018A6">
        <w:rPr>
          <w:rFonts w:asciiTheme="minorHAnsi" w:hAnsiTheme="minorHAnsi" w:cstheme="minorHAnsi"/>
          <w:sz w:val="24"/>
        </w:rPr>
        <w:t>”).</w:t>
      </w:r>
    </w:p>
    <w:p w14:paraId="04385978" w14:textId="77777777" w:rsidR="005018A6" w:rsidRDefault="005018A6" w:rsidP="005018A6">
      <w:pPr>
        <w:pStyle w:val="Corpodetexto"/>
        <w:widowControl w:val="0"/>
        <w:spacing w:line="320" w:lineRule="exact"/>
        <w:rPr>
          <w:rFonts w:asciiTheme="minorHAnsi" w:hAnsiTheme="minorHAnsi" w:cstheme="minorHAnsi"/>
          <w:sz w:val="24"/>
        </w:rPr>
      </w:pPr>
    </w:p>
    <w:p w14:paraId="7D445D80" w14:textId="174802C2" w:rsidR="005018A6" w:rsidRDefault="005018A6" w:rsidP="005018A6">
      <w:pPr>
        <w:pStyle w:val="Corpodetexto"/>
        <w:widowControl w:val="0"/>
        <w:suppressAutoHyphens w:val="0"/>
        <w:spacing w:line="320" w:lineRule="exact"/>
        <w:rPr>
          <w:rFonts w:asciiTheme="minorHAnsi" w:hAnsiTheme="minorHAnsi" w:cstheme="minorHAnsi"/>
          <w:sz w:val="24"/>
        </w:rPr>
      </w:pPr>
      <w:r w:rsidRPr="00C066C2">
        <w:rPr>
          <w:rFonts w:asciiTheme="minorHAnsi" w:hAnsiTheme="minorHAnsi" w:cstheme="minorHAnsi"/>
          <w:sz w:val="24"/>
        </w:rPr>
        <w:t>Considerando que, nos termos da Escritura de Emissão, sujeito ao atendimento das Condições de Elegibilidade das Fianças (conforme definido na Escritura de Emissão), trata-se de prerrogativa da Companhia e das Fiadoras (conforme definido na Escritura de Emissão) a solicitação de substituição da Fiadora em Eficácia (conforme definido na Escritura de Emissão), como remédio contratual em determinadas hipóteses previstas na Escritura de Emissão, de modo que não há obrigatoriedade da Equatorial de prestar fiança para as Debêntures, propõe-se as seguintes “</w:t>
      </w:r>
      <w:r w:rsidRPr="00C066C2">
        <w:rPr>
          <w:rFonts w:asciiTheme="minorHAnsi" w:hAnsiTheme="minorHAnsi" w:cstheme="minorHAnsi"/>
          <w:sz w:val="24"/>
          <w:u w:val="single"/>
        </w:rPr>
        <w:t>Condições para Consentimento Prévio Índice Financeiro Emissora</w:t>
      </w:r>
      <w:r w:rsidRPr="00C066C2">
        <w:rPr>
          <w:rFonts w:asciiTheme="minorHAnsi" w:hAnsiTheme="minorHAnsi" w:cstheme="minorHAnsi"/>
          <w:sz w:val="24"/>
        </w:rPr>
        <w:t xml:space="preserve">”: </w:t>
      </w:r>
      <w:r w:rsidRPr="00B9166A">
        <w:rPr>
          <w:rFonts w:asciiTheme="minorHAnsi" w:hAnsiTheme="minorHAnsi" w:cstheme="minorHAnsi"/>
          <w:b/>
          <w:bCs/>
          <w:sz w:val="24"/>
        </w:rPr>
        <w:t>(a)</w:t>
      </w:r>
      <w:r w:rsidRPr="00C066C2">
        <w:rPr>
          <w:rFonts w:asciiTheme="minorHAnsi" w:hAnsiTheme="minorHAnsi" w:cstheme="minorHAnsi"/>
          <w:sz w:val="24"/>
        </w:rPr>
        <w:t xml:space="preserve"> a manutenção da Equatorial como Fiadora em Eficácia durante todo o restante da vigência das Debêntures, independentemente de quaisquer atos, requerimentos ou condições adicionais para a validade da referida garantia fidejussória; e </w:t>
      </w:r>
      <w:r w:rsidRPr="00C066C2">
        <w:rPr>
          <w:rFonts w:asciiTheme="minorHAnsi" w:hAnsiTheme="minorHAnsi" w:cstheme="minorHAnsi"/>
          <w:b/>
          <w:bCs/>
          <w:sz w:val="24"/>
        </w:rPr>
        <w:t xml:space="preserve">(b) </w:t>
      </w:r>
      <w:r w:rsidRPr="00C066C2">
        <w:rPr>
          <w:rFonts w:asciiTheme="minorHAnsi" w:hAnsiTheme="minorHAnsi" w:cstheme="minorHAnsi"/>
          <w:sz w:val="24"/>
        </w:rPr>
        <w:t>a extinção da prerrogativa de Substituição de Fiadora Elegível</w:t>
      </w:r>
      <w:r w:rsidRPr="00C066C2" w:rsidDel="000B3A05">
        <w:rPr>
          <w:rFonts w:asciiTheme="minorHAnsi" w:hAnsiTheme="minorHAnsi" w:cstheme="minorHAnsi"/>
          <w:sz w:val="24"/>
        </w:rPr>
        <w:t xml:space="preserve"> </w:t>
      </w:r>
      <w:r w:rsidRPr="00C066C2">
        <w:rPr>
          <w:rFonts w:asciiTheme="minorHAnsi" w:hAnsiTheme="minorHAnsi" w:cstheme="minorHAnsi"/>
          <w:sz w:val="24"/>
        </w:rPr>
        <w:t>(conforme definido na Escritura de Emissão), com a consequente exclusão de todas as menções à Equatorial Transmissão e à Echoenergia da Escritura de Emissão, por meio de aditamento à Escritura de Emissão, de modo que, durante todo o restante da vigência das Debêntures, a Fiança (conforme definido na Escritura de Emissão) permaneça sendo única e exclusivamente prestada pela Equatorial, independentemente de quaisquer atos, requerimentos ou condições adicionais.</w:t>
      </w:r>
    </w:p>
    <w:p w14:paraId="77F448D2" w14:textId="77777777" w:rsidR="005018A6" w:rsidRDefault="005018A6" w:rsidP="005018A6">
      <w:pPr>
        <w:pStyle w:val="Corpodetexto"/>
        <w:widowControl w:val="0"/>
        <w:suppressAutoHyphens w:val="0"/>
        <w:spacing w:line="320" w:lineRule="exact"/>
        <w:rPr>
          <w:rFonts w:asciiTheme="minorHAnsi" w:hAnsiTheme="minorHAnsi" w:cstheme="minorHAnsi"/>
          <w:sz w:val="24"/>
        </w:rPr>
      </w:pPr>
    </w:p>
    <w:p w14:paraId="11D5A862" w14:textId="1EE84930" w:rsidR="005018A6" w:rsidRPr="00C066C2" w:rsidRDefault="005018A6" w:rsidP="009F0D51">
      <w:pPr>
        <w:pStyle w:val="Corpodetexto"/>
        <w:widowControl w:val="0"/>
        <w:numPr>
          <w:ilvl w:val="0"/>
          <w:numId w:val="31"/>
        </w:numPr>
        <w:spacing w:line="320" w:lineRule="exact"/>
        <w:ind w:left="0" w:firstLine="0"/>
        <w:rPr>
          <w:rFonts w:asciiTheme="minorHAnsi" w:hAnsiTheme="minorHAnsi" w:cstheme="minorHAnsi"/>
          <w:sz w:val="24"/>
        </w:rPr>
      </w:pPr>
      <w:r>
        <w:rPr>
          <w:rFonts w:asciiTheme="minorHAnsi" w:hAnsiTheme="minorHAnsi" w:cstheme="minorHAnsi"/>
          <w:sz w:val="24"/>
        </w:rPr>
        <w:t>deliberar acerca d</w:t>
      </w:r>
      <w:r w:rsidRPr="00B9166A">
        <w:rPr>
          <w:rFonts w:asciiTheme="minorHAnsi" w:hAnsiTheme="minorHAnsi" w:cstheme="minorHAnsi"/>
          <w:sz w:val="24"/>
        </w:rPr>
        <w:t>a alteração da redação da cláusula 9.1, inciso (</w:t>
      </w:r>
      <w:proofErr w:type="spellStart"/>
      <w:r w:rsidRPr="00B9166A">
        <w:rPr>
          <w:rFonts w:asciiTheme="minorHAnsi" w:hAnsiTheme="minorHAnsi" w:cstheme="minorHAnsi"/>
          <w:sz w:val="24"/>
        </w:rPr>
        <w:t>xxxvii</w:t>
      </w:r>
      <w:proofErr w:type="spellEnd"/>
      <w:r w:rsidRPr="00B9166A">
        <w:rPr>
          <w:rFonts w:asciiTheme="minorHAnsi" w:hAnsiTheme="minorHAnsi" w:cstheme="minorHAnsi"/>
          <w:sz w:val="24"/>
        </w:rPr>
        <w:t>) da Escritura de Emissão, para prever que, a partir da entrada em operação comercial de todos os projetos desenvolvidos pelas SPEs Barreiras (conforme definido na Escritura de Emissão), serão mantidos contratados contratos de compra e venda de energia elétrica que assegurem, em conjunto e/ou individualmente, no mínimo, a receita prevista no Anexo II da Escritura de Emissão para cada ano, exceto se a Fiadora em Eficácia for a Equatorial; e</w:t>
      </w:r>
    </w:p>
    <w:p w14:paraId="4CA97D82" w14:textId="77777777" w:rsidR="005018A6" w:rsidRPr="00C066C2" w:rsidRDefault="005018A6" w:rsidP="005018A6">
      <w:pPr>
        <w:pStyle w:val="PargrafodaLista"/>
        <w:rPr>
          <w:rFonts w:cstheme="minorHAnsi"/>
        </w:rPr>
      </w:pPr>
    </w:p>
    <w:p w14:paraId="1D40D020" w14:textId="774398ED" w:rsidR="005018A6" w:rsidRPr="00C066C2" w:rsidRDefault="005018A6" w:rsidP="009F0D51">
      <w:pPr>
        <w:pStyle w:val="Corpodetexto"/>
        <w:widowControl w:val="0"/>
        <w:numPr>
          <w:ilvl w:val="0"/>
          <w:numId w:val="31"/>
        </w:numPr>
        <w:spacing w:line="320" w:lineRule="exact"/>
        <w:ind w:left="0" w:firstLine="0"/>
        <w:rPr>
          <w:rFonts w:asciiTheme="minorHAnsi" w:hAnsiTheme="minorHAnsi" w:cstheme="minorHAnsi"/>
          <w:sz w:val="24"/>
        </w:rPr>
      </w:pPr>
      <w:r>
        <w:rPr>
          <w:rFonts w:asciiTheme="minorHAnsi" w:hAnsiTheme="minorHAnsi" w:cstheme="minorHAnsi"/>
          <w:sz w:val="24"/>
        </w:rPr>
        <w:t>deliberar acerca d</w:t>
      </w:r>
      <w:r w:rsidRPr="00C066C2">
        <w:rPr>
          <w:rFonts w:asciiTheme="minorHAnsi" w:hAnsiTheme="minorHAnsi" w:cstheme="minorHAnsi"/>
          <w:sz w:val="24"/>
        </w:rPr>
        <w:t xml:space="preserve">a autorização para que a Companhia, em conjunto com o </w:t>
      </w:r>
      <w:r w:rsidRPr="00C066C2">
        <w:rPr>
          <w:rFonts w:asciiTheme="minorHAnsi" w:hAnsiTheme="minorHAnsi" w:cstheme="minorHAnsi"/>
          <w:sz w:val="24"/>
        </w:rPr>
        <w:lastRenderedPageBreak/>
        <w:t>Agente Fiduciário, na qualidade de representante dos Debenturistas, pratique todos os atos necessários para a implementação das deliberações tomadas na AGD, incluindo a celebração de aditamento à Escritura de Emissão e de quaisquer documentos necessários para formalização das deliberações mencionadas nos itens (i) e (ii) acima.</w:t>
      </w:r>
    </w:p>
    <w:p w14:paraId="40A8EB39" w14:textId="77777777" w:rsidR="007C6D4E" w:rsidRPr="00413857" w:rsidRDefault="007C6D4E" w:rsidP="007C6D4E">
      <w:pPr>
        <w:pStyle w:val="Corpodetexto"/>
        <w:widowControl w:val="0"/>
        <w:suppressAutoHyphens w:val="0"/>
        <w:spacing w:line="320" w:lineRule="exact"/>
        <w:rPr>
          <w:rFonts w:asciiTheme="minorHAnsi" w:hAnsiTheme="minorHAnsi" w:cstheme="minorHAnsi"/>
          <w:sz w:val="24"/>
        </w:rPr>
      </w:pPr>
    </w:p>
    <w:p w14:paraId="2B54C63F" w14:textId="77777777" w:rsidR="007C6D4E" w:rsidRPr="00413857" w:rsidRDefault="007C6D4E" w:rsidP="007C6D4E">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6E461EDF" w14:textId="77777777" w:rsidR="007C6D4E" w:rsidRPr="00413857" w:rsidRDefault="007C6D4E" w:rsidP="007C6D4E">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7C6D4E" w:rsidRPr="00413857" w14:paraId="587A7319" w14:textId="77777777" w:rsidTr="00C945CE">
        <w:tc>
          <w:tcPr>
            <w:tcW w:w="833" w:type="pct"/>
          </w:tcPr>
          <w:p w14:paraId="131B55DD"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AB9B4B6"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61567126"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C3FA023"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3FEF36AE"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5711947D"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6C368356" w14:textId="77777777" w:rsidR="007B071C" w:rsidRPr="00413857" w:rsidRDefault="007B071C" w:rsidP="00642892">
      <w:pPr>
        <w:pStyle w:val="Corpodetexto"/>
        <w:widowControl w:val="0"/>
        <w:suppressAutoHyphens w:val="0"/>
        <w:spacing w:line="320" w:lineRule="exact"/>
        <w:rPr>
          <w:rFonts w:asciiTheme="minorHAnsi" w:hAnsiTheme="minorHAnsi" w:cstheme="minorHAnsi"/>
          <w:bCs/>
          <w:sz w:val="24"/>
        </w:rPr>
      </w:pPr>
    </w:p>
    <w:p w14:paraId="00535812" w14:textId="6A778E70"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 xml:space="preserve">Fica </w:t>
      </w:r>
      <w:r w:rsidR="00235421" w:rsidRPr="00413857">
        <w:rPr>
          <w:rFonts w:asciiTheme="minorHAnsi" w:hAnsiTheme="minorHAnsi" w:cstheme="minorHAnsi"/>
          <w:bCs/>
          <w:sz w:val="24"/>
        </w:rPr>
        <w:t xml:space="preserve">autorizada, nos termos do parágrafo único do artigo 77, da Resolução CVM 81, </w:t>
      </w:r>
      <w:r w:rsidRPr="00413857">
        <w:rPr>
          <w:rFonts w:asciiTheme="minorHAnsi" w:hAnsiTheme="minorHAnsi" w:cstheme="minorHAnsi"/>
          <w:bCs/>
          <w:sz w:val="24"/>
        </w:rPr>
        <w:t>a utilização do presente voto a distância, em caso de suspensão da respectiva</w:t>
      </w:r>
      <w:r w:rsidR="00DC01DA">
        <w:rPr>
          <w:rFonts w:asciiTheme="minorHAnsi" w:hAnsiTheme="minorHAnsi" w:cstheme="minorHAnsi"/>
          <w:bCs/>
          <w:sz w:val="24"/>
        </w:rPr>
        <w:t xml:space="preserve"> AGD</w:t>
      </w:r>
      <w:r w:rsidRPr="00413857">
        <w:rPr>
          <w:rFonts w:asciiTheme="minorHAnsi" w:hAnsiTheme="minorHAnsi" w:cstheme="minorHAnsi"/>
          <w:bCs/>
          <w:sz w:val="24"/>
        </w:rPr>
        <w:t xml:space="preserve">, desde que inexistente qualquer alteração na minuta da instrução de voto arquivada no site da </w:t>
      </w:r>
      <w:r w:rsidR="001F3573" w:rsidRPr="00413857">
        <w:rPr>
          <w:rFonts w:asciiTheme="minorHAnsi" w:hAnsiTheme="minorHAnsi" w:cstheme="minorHAnsi"/>
          <w:bCs/>
          <w:sz w:val="24"/>
        </w:rPr>
        <w:t>Companhia</w:t>
      </w:r>
      <w:r w:rsidRPr="00413857">
        <w:rPr>
          <w:rFonts w:asciiTheme="minorHAnsi" w:hAnsiTheme="minorHAnsi" w:cstheme="minorHAnsi"/>
          <w:bCs/>
          <w:sz w:val="24"/>
        </w:rPr>
        <w:t>, e da respectiva ordem do dia acima, bem como fica autorizada a suspensão de referida AGD, caso necessário, servindo a presente instrução de voto a distância como autorização para tal.</w:t>
      </w:r>
    </w:p>
    <w:p w14:paraId="3D280E0E" w14:textId="77777777" w:rsidR="00235421" w:rsidRPr="00413857" w:rsidRDefault="00235421" w:rsidP="00642892">
      <w:pPr>
        <w:pStyle w:val="Corpodetexto"/>
        <w:widowControl w:val="0"/>
        <w:suppressAutoHyphens w:val="0"/>
        <w:spacing w:line="320" w:lineRule="exact"/>
        <w:rPr>
          <w:rFonts w:asciiTheme="minorHAnsi" w:hAnsiTheme="minorHAnsi" w:cstheme="minorHAnsi"/>
          <w:bCs/>
          <w:sz w:val="24"/>
        </w:rPr>
      </w:pPr>
    </w:p>
    <w:p w14:paraId="132224E2" w14:textId="7FB7EC0C"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00D41438"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1FEDA7FA" w14:textId="77777777" w:rsidR="00235421" w:rsidRPr="00413857" w:rsidRDefault="00235421" w:rsidP="00235421">
      <w:pPr>
        <w:pStyle w:val="Corpodetexto"/>
        <w:widowControl w:val="0"/>
        <w:spacing w:line="320" w:lineRule="exact"/>
        <w:rPr>
          <w:rFonts w:asciiTheme="minorHAnsi" w:hAnsiTheme="minorHAnsi" w:cstheme="minorHAnsi"/>
          <w:sz w:val="24"/>
        </w:rPr>
      </w:pPr>
    </w:p>
    <w:p w14:paraId="7B51EC4C" w14:textId="77777777"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10E30E95" w14:textId="77777777"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71B31E0D" w14:textId="77777777" w:rsidR="00235421" w:rsidRPr="00413857" w:rsidRDefault="00235421" w:rsidP="00235421">
      <w:pPr>
        <w:pStyle w:val="Corpodetexto"/>
        <w:widowControl w:val="0"/>
        <w:suppressAutoHyphens w:val="0"/>
        <w:spacing w:line="320" w:lineRule="exact"/>
        <w:rPr>
          <w:rFonts w:asciiTheme="minorHAnsi" w:hAnsiTheme="minorHAnsi" w:cstheme="minorHAnsi"/>
          <w:bCs/>
          <w:sz w:val="24"/>
        </w:rPr>
      </w:pPr>
    </w:p>
    <w:p w14:paraId="75CA4822" w14:textId="75CD2BF6" w:rsidR="000975CE" w:rsidRPr="00C066C2" w:rsidRDefault="000975CE" w:rsidP="000975CE">
      <w:pPr>
        <w:pStyle w:val="Corpodetexto"/>
        <w:spacing w:line="320" w:lineRule="exact"/>
        <w:rPr>
          <w:rFonts w:asciiTheme="minorHAnsi" w:hAnsiTheme="minorHAnsi" w:cstheme="minorHAnsi"/>
          <w:bCs/>
          <w:sz w:val="24"/>
        </w:rPr>
      </w:pPr>
      <w:bookmarkStart w:id="3" w:name="_Hlk197722669"/>
      <w:r w:rsidRPr="00C066C2">
        <w:rPr>
          <w:rFonts w:asciiTheme="minorHAnsi" w:hAnsiTheme="minorHAnsi" w:cstheme="minorHAnsi"/>
          <w:sz w:val="24"/>
        </w:rPr>
        <w:t xml:space="preserve">A discussão acerca do pagamento de contrapartida aos Debenturistas será realizada em sede da AGD, sendo certo que, no caso de aprovação pelos Debenturistas das matérias constantes dos itens (i) a (iii) da ordem do dia, será pago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sz w:val="24"/>
        </w:rPr>
        <w:t xml:space="preserve"> aos Debenturistas, em valor de, no mínimo, </w:t>
      </w:r>
      <w:r>
        <w:rPr>
          <w:rFonts w:asciiTheme="minorHAnsi" w:hAnsiTheme="minorHAnsi" w:cstheme="minorHAnsi"/>
          <w:sz w:val="24"/>
        </w:rPr>
        <w:t>0,10</w:t>
      </w:r>
      <w:r w:rsidRPr="00C066C2">
        <w:rPr>
          <w:rFonts w:asciiTheme="minorHAnsi" w:hAnsiTheme="minorHAnsi" w:cstheme="minorHAnsi"/>
          <w:sz w:val="24"/>
        </w:rPr>
        <w:t>% (</w:t>
      </w:r>
      <w:r>
        <w:rPr>
          <w:rFonts w:asciiTheme="minorHAnsi" w:hAnsiTheme="minorHAnsi" w:cstheme="minorHAnsi"/>
          <w:sz w:val="24"/>
        </w:rPr>
        <w:t>dez centésimos</w:t>
      </w:r>
      <w:r w:rsidRPr="00C066C2">
        <w:rPr>
          <w:rFonts w:asciiTheme="minorHAnsi" w:hAnsiTheme="minorHAnsi" w:cstheme="minorHAnsi"/>
          <w:sz w:val="24"/>
        </w:rPr>
        <w:t xml:space="preserve"> por cento) </w:t>
      </w:r>
      <w:r w:rsidRPr="00C066C2">
        <w:rPr>
          <w:rFonts w:asciiTheme="minorHAnsi" w:hAnsiTheme="minorHAnsi" w:cstheme="minorHAnsi"/>
          <w:i/>
          <w:iCs/>
          <w:sz w:val="24"/>
        </w:rPr>
        <w:t>flat</w:t>
      </w:r>
      <w:r w:rsidRPr="00C066C2">
        <w:rPr>
          <w:rFonts w:asciiTheme="minorHAnsi" w:hAnsiTheme="minorHAnsi" w:cstheme="minorHAnsi"/>
          <w:sz w:val="24"/>
        </w:rPr>
        <w:t>, incidente sobre o saldo do Valor Nominal Unitário Atualizado</w:t>
      </w:r>
      <w:r w:rsidR="00405439">
        <w:rPr>
          <w:rFonts w:asciiTheme="minorHAnsi" w:hAnsiTheme="minorHAnsi" w:cstheme="minorHAnsi"/>
          <w:sz w:val="24"/>
        </w:rPr>
        <w:t xml:space="preserve"> (conforme definido abaixo)</w:t>
      </w:r>
      <w:r w:rsidRPr="00C066C2">
        <w:rPr>
          <w:rFonts w:asciiTheme="minorHAnsi" w:hAnsiTheme="minorHAnsi" w:cstheme="minorHAnsi"/>
          <w:sz w:val="24"/>
        </w:rPr>
        <w:t xml:space="preserve"> das Debêntures. 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i/>
          <w:iCs/>
          <w:sz w:val="24"/>
        </w:rPr>
        <w:t xml:space="preserve"> </w:t>
      </w:r>
      <w:r w:rsidRPr="00C066C2">
        <w:rPr>
          <w:rFonts w:asciiTheme="minorHAnsi" w:hAnsiTheme="minorHAnsi" w:cstheme="minorHAnsi"/>
          <w:sz w:val="24"/>
        </w:rPr>
        <w:t xml:space="preserve">será pago no prazo a ser discutido em sede da AGD, por meio do ambiente B3, sendo certo que o saldo do Valor Nominal Unitário Atualizado na data da referida AGD será o valor a ser considerado para cálculo do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sz w:val="24"/>
        </w:rPr>
        <w:t>.</w:t>
      </w:r>
    </w:p>
    <w:bookmarkEnd w:id="3"/>
    <w:p w14:paraId="451DD6F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216451" w:rsidRPr="00413857" w14:paraId="2233AF96" w14:textId="77777777" w:rsidTr="00A17E90">
        <w:tc>
          <w:tcPr>
            <w:tcW w:w="2405" w:type="dxa"/>
          </w:tcPr>
          <w:p w14:paraId="1A2D049E" w14:textId="25439DB9"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4C16CFE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4526B338" w14:textId="77777777" w:rsidTr="00A17E90">
        <w:tc>
          <w:tcPr>
            <w:tcW w:w="2405" w:type="dxa"/>
          </w:tcPr>
          <w:p w14:paraId="33E3C3F7" w14:textId="1996DFF3"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43E1B698"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19762EEF" w14:textId="77777777" w:rsidTr="00A17E90">
        <w:tc>
          <w:tcPr>
            <w:tcW w:w="2405" w:type="dxa"/>
          </w:tcPr>
          <w:p w14:paraId="78B6488D" w14:textId="34C09750"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040A47E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2B209883" w14:textId="77777777" w:rsidTr="00A17E90">
        <w:tc>
          <w:tcPr>
            <w:tcW w:w="2405" w:type="dxa"/>
          </w:tcPr>
          <w:p w14:paraId="65F34683" w14:textId="621E5D7D"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40E4F891"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bl>
    <w:p w14:paraId="65D72014"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sectPr w:rsidR="00216451" w:rsidRPr="00413857" w:rsidSect="008B042A">
      <w:headerReference w:type="default" r:id="rId8"/>
      <w:footerReference w:type="default" r:id="rId9"/>
      <w:headerReference w:type="first" r:id="rId10"/>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0472E" w14:textId="77777777" w:rsidR="00E34804" w:rsidRDefault="00E34804" w:rsidP="002F7703">
      <w:pPr>
        <w:spacing w:after="0" w:line="240" w:lineRule="auto"/>
      </w:pPr>
      <w:r>
        <w:separator/>
      </w:r>
    </w:p>
  </w:endnote>
  <w:endnote w:type="continuationSeparator" w:id="0">
    <w:p w14:paraId="6C4E9094" w14:textId="77777777" w:rsidR="00E34804" w:rsidRDefault="00E34804"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22597" w14:textId="77777777" w:rsidR="00E34804" w:rsidRDefault="00E34804" w:rsidP="002F7703">
      <w:pPr>
        <w:spacing w:after="0" w:line="240" w:lineRule="auto"/>
      </w:pPr>
      <w:r>
        <w:separator/>
      </w:r>
    </w:p>
  </w:footnote>
  <w:footnote w:type="continuationSeparator" w:id="0">
    <w:p w14:paraId="569599DC" w14:textId="77777777" w:rsidR="00E34804" w:rsidRDefault="00E34804"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00BC4E8D" w:rsidR="00E94F2B" w:rsidRDefault="00E94F2B" w:rsidP="00620AB9">
    <w:pPr>
      <w:pStyle w:val="Cabealho"/>
      <w:tabs>
        <w:tab w:val="clear" w:pos="4252"/>
        <w:tab w:val="clear" w:pos="8504"/>
        <w:tab w:val="left" w:pos="467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970AA" w14:textId="4FFAB3ED" w:rsidR="00E425DF" w:rsidRPr="001F3573" w:rsidRDefault="00E425DF" w:rsidP="001F3573">
    <w:pPr>
      <w:pStyle w:val="Cabealho"/>
      <w:jc w:val="right"/>
      <w:rPr>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7"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0"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1"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2"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5"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8"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9"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1"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4"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DD725CD"/>
    <w:multiLevelType w:val="hybridMultilevel"/>
    <w:tmpl w:val="51BC11DA"/>
    <w:lvl w:ilvl="0" w:tplc="962A6C76">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8"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2"/>
  </w:num>
  <w:num w:numId="2" w16cid:durableId="439421740">
    <w:abstractNumId w:val="8"/>
  </w:num>
  <w:num w:numId="3" w16cid:durableId="1309507488">
    <w:abstractNumId w:val="7"/>
  </w:num>
  <w:num w:numId="4" w16cid:durableId="1547062745">
    <w:abstractNumId w:val="20"/>
  </w:num>
  <w:num w:numId="5" w16cid:durableId="1673532339">
    <w:abstractNumId w:val="3"/>
  </w:num>
  <w:num w:numId="6" w16cid:durableId="1809783303">
    <w:abstractNumId w:val="11"/>
  </w:num>
  <w:num w:numId="7" w16cid:durableId="2142725699">
    <w:abstractNumId w:val="9"/>
  </w:num>
  <w:num w:numId="8" w16cid:durableId="1686398137">
    <w:abstractNumId w:val="17"/>
  </w:num>
  <w:num w:numId="9" w16cid:durableId="1813329412">
    <w:abstractNumId w:val="18"/>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7"/>
  </w:num>
  <w:num w:numId="11" w16cid:durableId="1242836623">
    <w:abstractNumId w:val="4"/>
  </w:num>
  <w:num w:numId="12" w16cid:durableId="1552568766">
    <w:abstractNumId w:val="19"/>
  </w:num>
  <w:num w:numId="13" w16cid:durableId="717246300">
    <w:abstractNumId w:val="0"/>
  </w:num>
  <w:num w:numId="14" w16cid:durableId="1443260019">
    <w:abstractNumId w:val="2"/>
  </w:num>
  <w:num w:numId="15" w16cid:durableId="1630432012">
    <w:abstractNumId w:val="1"/>
  </w:num>
  <w:num w:numId="16" w16cid:durableId="658773373">
    <w:abstractNumId w:val="5"/>
  </w:num>
  <w:num w:numId="17" w16cid:durableId="1883711799">
    <w:abstractNumId w:val="10"/>
  </w:num>
  <w:num w:numId="18" w16cid:durableId="1328053460">
    <w:abstractNumId w:val="6"/>
  </w:num>
  <w:num w:numId="19" w16cid:durableId="1311862332">
    <w:abstractNumId w:val="23"/>
  </w:num>
  <w:num w:numId="20" w16cid:durableId="629046293">
    <w:abstractNumId w:val="14"/>
  </w:num>
  <w:num w:numId="21" w16cid:durableId="1665158635">
    <w:abstractNumId w:val="15"/>
  </w:num>
  <w:num w:numId="22" w16cid:durableId="1508054983">
    <w:abstractNumId w:val="24"/>
  </w:num>
  <w:num w:numId="23" w16cid:durableId="424155447">
    <w:abstractNumId w:val="21"/>
  </w:num>
  <w:num w:numId="24" w16cid:durableId="89392543">
    <w:abstractNumId w:val="25"/>
  </w:num>
  <w:num w:numId="25" w16cid:durableId="1243875892">
    <w:abstractNumId w:val="28"/>
  </w:num>
  <w:num w:numId="26" w16cid:durableId="1555700076">
    <w:abstractNumId w:val="22"/>
  </w:num>
  <w:num w:numId="27" w16cid:durableId="455872480">
    <w:abstractNumId w:val="29"/>
  </w:num>
  <w:num w:numId="28" w16cid:durableId="621226107">
    <w:abstractNumId w:val="16"/>
  </w:num>
  <w:num w:numId="29" w16cid:durableId="1778285653">
    <w:abstractNumId w:val="13"/>
  </w:num>
  <w:num w:numId="30" w16cid:durableId="128982019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981146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6CFF"/>
    <w:rsid w:val="0002146F"/>
    <w:rsid w:val="00027979"/>
    <w:rsid w:val="00034A03"/>
    <w:rsid w:val="00035CAE"/>
    <w:rsid w:val="00043830"/>
    <w:rsid w:val="00043B1C"/>
    <w:rsid w:val="00044845"/>
    <w:rsid w:val="0004705C"/>
    <w:rsid w:val="00052EA8"/>
    <w:rsid w:val="0005497B"/>
    <w:rsid w:val="00055AA5"/>
    <w:rsid w:val="00055C46"/>
    <w:rsid w:val="0006220C"/>
    <w:rsid w:val="00065743"/>
    <w:rsid w:val="00066006"/>
    <w:rsid w:val="00073054"/>
    <w:rsid w:val="00073F44"/>
    <w:rsid w:val="00075C96"/>
    <w:rsid w:val="0007627A"/>
    <w:rsid w:val="000775D3"/>
    <w:rsid w:val="000874E0"/>
    <w:rsid w:val="0009097A"/>
    <w:rsid w:val="00094069"/>
    <w:rsid w:val="000975CE"/>
    <w:rsid w:val="00097B02"/>
    <w:rsid w:val="000A1A4E"/>
    <w:rsid w:val="000A253C"/>
    <w:rsid w:val="000A2CA3"/>
    <w:rsid w:val="000A2D59"/>
    <w:rsid w:val="000A5774"/>
    <w:rsid w:val="000A6980"/>
    <w:rsid w:val="000B0F3E"/>
    <w:rsid w:val="000B2D9B"/>
    <w:rsid w:val="000B35D5"/>
    <w:rsid w:val="000B71BE"/>
    <w:rsid w:val="000C344B"/>
    <w:rsid w:val="000C484B"/>
    <w:rsid w:val="000C50F3"/>
    <w:rsid w:val="000C71C6"/>
    <w:rsid w:val="000D0BF9"/>
    <w:rsid w:val="000D2A84"/>
    <w:rsid w:val="000D75EF"/>
    <w:rsid w:val="000E0E62"/>
    <w:rsid w:val="000E176E"/>
    <w:rsid w:val="000E44D9"/>
    <w:rsid w:val="000F11F5"/>
    <w:rsid w:val="000F2021"/>
    <w:rsid w:val="000F31D2"/>
    <w:rsid w:val="00104157"/>
    <w:rsid w:val="001120F9"/>
    <w:rsid w:val="0012229A"/>
    <w:rsid w:val="00122C11"/>
    <w:rsid w:val="00123C02"/>
    <w:rsid w:val="00124F54"/>
    <w:rsid w:val="001272FC"/>
    <w:rsid w:val="00133466"/>
    <w:rsid w:val="00135E2E"/>
    <w:rsid w:val="00136696"/>
    <w:rsid w:val="00137AED"/>
    <w:rsid w:val="001417CD"/>
    <w:rsid w:val="00146F7E"/>
    <w:rsid w:val="00152DED"/>
    <w:rsid w:val="0015449E"/>
    <w:rsid w:val="00157EDB"/>
    <w:rsid w:val="001600DB"/>
    <w:rsid w:val="0016111E"/>
    <w:rsid w:val="00161ED9"/>
    <w:rsid w:val="001662E2"/>
    <w:rsid w:val="00170FE2"/>
    <w:rsid w:val="00171536"/>
    <w:rsid w:val="0017246C"/>
    <w:rsid w:val="00172C6B"/>
    <w:rsid w:val="001738B2"/>
    <w:rsid w:val="00177B11"/>
    <w:rsid w:val="0019366B"/>
    <w:rsid w:val="00193A33"/>
    <w:rsid w:val="001A5F3D"/>
    <w:rsid w:val="001A6509"/>
    <w:rsid w:val="001A73EA"/>
    <w:rsid w:val="001A7B54"/>
    <w:rsid w:val="001B2625"/>
    <w:rsid w:val="001B474F"/>
    <w:rsid w:val="001C2AFB"/>
    <w:rsid w:val="001C4ABD"/>
    <w:rsid w:val="001C57AA"/>
    <w:rsid w:val="001C5A5D"/>
    <w:rsid w:val="001D205D"/>
    <w:rsid w:val="001D5C77"/>
    <w:rsid w:val="001D63C4"/>
    <w:rsid w:val="001D7659"/>
    <w:rsid w:val="001E6561"/>
    <w:rsid w:val="001F3573"/>
    <w:rsid w:val="001F506A"/>
    <w:rsid w:val="00200A57"/>
    <w:rsid w:val="00216451"/>
    <w:rsid w:val="002168BD"/>
    <w:rsid w:val="00220AB6"/>
    <w:rsid w:val="00223C7C"/>
    <w:rsid w:val="00226BB1"/>
    <w:rsid w:val="00235421"/>
    <w:rsid w:val="0023558F"/>
    <w:rsid w:val="00235A6E"/>
    <w:rsid w:val="00236A78"/>
    <w:rsid w:val="00237E2E"/>
    <w:rsid w:val="0024777D"/>
    <w:rsid w:val="00247D5E"/>
    <w:rsid w:val="00250197"/>
    <w:rsid w:val="00254FB9"/>
    <w:rsid w:val="002566E0"/>
    <w:rsid w:val="002570B2"/>
    <w:rsid w:val="00264F6D"/>
    <w:rsid w:val="00271AF1"/>
    <w:rsid w:val="00272B99"/>
    <w:rsid w:val="002756E3"/>
    <w:rsid w:val="00275CFA"/>
    <w:rsid w:val="002769A4"/>
    <w:rsid w:val="00277D9D"/>
    <w:rsid w:val="00281FB9"/>
    <w:rsid w:val="00282D74"/>
    <w:rsid w:val="00286089"/>
    <w:rsid w:val="002864D7"/>
    <w:rsid w:val="00291383"/>
    <w:rsid w:val="0029210A"/>
    <w:rsid w:val="00295E2D"/>
    <w:rsid w:val="00297F68"/>
    <w:rsid w:val="002A37D8"/>
    <w:rsid w:val="002A546F"/>
    <w:rsid w:val="002A5B65"/>
    <w:rsid w:val="002A7DB9"/>
    <w:rsid w:val="002C1D42"/>
    <w:rsid w:val="002C2F21"/>
    <w:rsid w:val="002D222E"/>
    <w:rsid w:val="002D353B"/>
    <w:rsid w:val="002D412E"/>
    <w:rsid w:val="002D7751"/>
    <w:rsid w:val="002E5258"/>
    <w:rsid w:val="002E5418"/>
    <w:rsid w:val="002E56FE"/>
    <w:rsid w:val="002E668B"/>
    <w:rsid w:val="002E70A3"/>
    <w:rsid w:val="002F0142"/>
    <w:rsid w:val="002F393F"/>
    <w:rsid w:val="002F4256"/>
    <w:rsid w:val="002F7703"/>
    <w:rsid w:val="003003C8"/>
    <w:rsid w:val="003029DB"/>
    <w:rsid w:val="00302D60"/>
    <w:rsid w:val="00303A22"/>
    <w:rsid w:val="003125BE"/>
    <w:rsid w:val="0031380E"/>
    <w:rsid w:val="003155FF"/>
    <w:rsid w:val="00315F7F"/>
    <w:rsid w:val="00322FF9"/>
    <w:rsid w:val="00335099"/>
    <w:rsid w:val="00336FF9"/>
    <w:rsid w:val="003373CB"/>
    <w:rsid w:val="00337E83"/>
    <w:rsid w:val="00343337"/>
    <w:rsid w:val="00344922"/>
    <w:rsid w:val="00345221"/>
    <w:rsid w:val="0034564A"/>
    <w:rsid w:val="003473C6"/>
    <w:rsid w:val="003473D4"/>
    <w:rsid w:val="00354C0B"/>
    <w:rsid w:val="00354EED"/>
    <w:rsid w:val="00360483"/>
    <w:rsid w:val="0036367F"/>
    <w:rsid w:val="003672D8"/>
    <w:rsid w:val="0036752E"/>
    <w:rsid w:val="00373F5F"/>
    <w:rsid w:val="0037469B"/>
    <w:rsid w:val="003775CF"/>
    <w:rsid w:val="0038441D"/>
    <w:rsid w:val="00394253"/>
    <w:rsid w:val="00394794"/>
    <w:rsid w:val="003A2CF3"/>
    <w:rsid w:val="003A4EC3"/>
    <w:rsid w:val="003B04E7"/>
    <w:rsid w:val="003B5098"/>
    <w:rsid w:val="003C16C4"/>
    <w:rsid w:val="003C3941"/>
    <w:rsid w:val="003C72ED"/>
    <w:rsid w:val="003D4816"/>
    <w:rsid w:val="003D6C81"/>
    <w:rsid w:val="003D732D"/>
    <w:rsid w:val="003E0742"/>
    <w:rsid w:val="003E3AE9"/>
    <w:rsid w:val="003E68E0"/>
    <w:rsid w:val="003F32BB"/>
    <w:rsid w:val="003F38FB"/>
    <w:rsid w:val="003F7566"/>
    <w:rsid w:val="00400F91"/>
    <w:rsid w:val="0040236F"/>
    <w:rsid w:val="00404523"/>
    <w:rsid w:val="004048B6"/>
    <w:rsid w:val="00405439"/>
    <w:rsid w:val="004057D5"/>
    <w:rsid w:val="0040706C"/>
    <w:rsid w:val="00410E3D"/>
    <w:rsid w:val="0041319C"/>
    <w:rsid w:val="00413857"/>
    <w:rsid w:val="004208CD"/>
    <w:rsid w:val="00425974"/>
    <w:rsid w:val="0042762F"/>
    <w:rsid w:val="00431AF9"/>
    <w:rsid w:val="00432CB0"/>
    <w:rsid w:val="00434994"/>
    <w:rsid w:val="004378C3"/>
    <w:rsid w:val="00447E42"/>
    <w:rsid w:val="0045182C"/>
    <w:rsid w:val="00452A01"/>
    <w:rsid w:val="004556A8"/>
    <w:rsid w:val="00455BFF"/>
    <w:rsid w:val="0045644D"/>
    <w:rsid w:val="00456701"/>
    <w:rsid w:val="00462500"/>
    <w:rsid w:val="00464412"/>
    <w:rsid w:val="004757EC"/>
    <w:rsid w:val="00475CB5"/>
    <w:rsid w:val="004769CD"/>
    <w:rsid w:val="004801BC"/>
    <w:rsid w:val="004808EC"/>
    <w:rsid w:val="00480D73"/>
    <w:rsid w:val="004820DA"/>
    <w:rsid w:val="004822CB"/>
    <w:rsid w:val="00482BCF"/>
    <w:rsid w:val="00491764"/>
    <w:rsid w:val="00492921"/>
    <w:rsid w:val="0049332B"/>
    <w:rsid w:val="00497673"/>
    <w:rsid w:val="004A74AB"/>
    <w:rsid w:val="004A7B61"/>
    <w:rsid w:val="004B09B7"/>
    <w:rsid w:val="004B32F7"/>
    <w:rsid w:val="004C0437"/>
    <w:rsid w:val="004C7DD0"/>
    <w:rsid w:val="004D3245"/>
    <w:rsid w:val="004D3987"/>
    <w:rsid w:val="004E32D4"/>
    <w:rsid w:val="004F1035"/>
    <w:rsid w:val="004F1A4D"/>
    <w:rsid w:val="004F459F"/>
    <w:rsid w:val="005018A6"/>
    <w:rsid w:val="00512814"/>
    <w:rsid w:val="0051588F"/>
    <w:rsid w:val="00524542"/>
    <w:rsid w:val="00525DDD"/>
    <w:rsid w:val="005279A4"/>
    <w:rsid w:val="00532A6F"/>
    <w:rsid w:val="00532ADA"/>
    <w:rsid w:val="00540B79"/>
    <w:rsid w:val="0054531F"/>
    <w:rsid w:val="00547FB4"/>
    <w:rsid w:val="00551EB8"/>
    <w:rsid w:val="0056186F"/>
    <w:rsid w:val="005637BD"/>
    <w:rsid w:val="005703C9"/>
    <w:rsid w:val="00570680"/>
    <w:rsid w:val="00573FD9"/>
    <w:rsid w:val="00577872"/>
    <w:rsid w:val="00577C74"/>
    <w:rsid w:val="005874F8"/>
    <w:rsid w:val="005914C4"/>
    <w:rsid w:val="00595A1F"/>
    <w:rsid w:val="0059721B"/>
    <w:rsid w:val="005A4F92"/>
    <w:rsid w:val="005A658F"/>
    <w:rsid w:val="005A7763"/>
    <w:rsid w:val="005B4CB7"/>
    <w:rsid w:val="005B7AAA"/>
    <w:rsid w:val="005C0E09"/>
    <w:rsid w:val="005D44E2"/>
    <w:rsid w:val="005D4595"/>
    <w:rsid w:val="005E0C7C"/>
    <w:rsid w:val="005E0DB6"/>
    <w:rsid w:val="005E1E3B"/>
    <w:rsid w:val="005E3C2C"/>
    <w:rsid w:val="005E6B32"/>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2068F"/>
    <w:rsid w:val="00620AB9"/>
    <w:rsid w:val="006222EB"/>
    <w:rsid w:val="00625EAE"/>
    <w:rsid w:val="00630E2D"/>
    <w:rsid w:val="00630F37"/>
    <w:rsid w:val="00635260"/>
    <w:rsid w:val="00640F27"/>
    <w:rsid w:val="00642892"/>
    <w:rsid w:val="0064349B"/>
    <w:rsid w:val="00647D0A"/>
    <w:rsid w:val="006504AF"/>
    <w:rsid w:val="00657237"/>
    <w:rsid w:val="00660B7A"/>
    <w:rsid w:val="00664335"/>
    <w:rsid w:val="0066541B"/>
    <w:rsid w:val="006659B3"/>
    <w:rsid w:val="00671D77"/>
    <w:rsid w:val="00673705"/>
    <w:rsid w:val="00675228"/>
    <w:rsid w:val="00675760"/>
    <w:rsid w:val="00680AF8"/>
    <w:rsid w:val="00695DA3"/>
    <w:rsid w:val="006A22B0"/>
    <w:rsid w:val="006A66C2"/>
    <w:rsid w:val="006B38EB"/>
    <w:rsid w:val="006B6C0B"/>
    <w:rsid w:val="006C233A"/>
    <w:rsid w:val="006C2E26"/>
    <w:rsid w:val="006C568E"/>
    <w:rsid w:val="006C7002"/>
    <w:rsid w:val="006C707C"/>
    <w:rsid w:val="006C754A"/>
    <w:rsid w:val="006D472F"/>
    <w:rsid w:val="006D6C94"/>
    <w:rsid w:val="006D6EE5"/>
    <w:rsid w:val="006E2E1F"/>
    <w:rsid w:val="006E363E"/>
    <w:rsid w:val="006F2107"/>
    <w:rsid w:val="006F71FA"/>
    <w:rsid w:val="0070312F"/>
    <w:rsid w:val="00703F5B"/>
    <w:rsid w:val="007139FD"/>
    <w:rsid w:val="0071442C"/>
    <w:rsid w:val="00714E31"/>
    <w:rsid w:val="007263FF"/>
    <w:rsid w:val="00726A01"/>
    <w:rsid w:val="00726B2A"/>
    <w:rsid w:val="00727407"/>
    <w:rsid w:val="00730771"/>
    <w:rsid w:val="00731028"/>
    <w:rsid w:val="007326ED"/>
    <w:rsid w:val="00743A9D"/>
    <w:rsid w:val="00744AB4"/>
    <w:rsid w:val="007502DB"/>
    <w:rsid w:val="00751479"/>
    <w:rsid w:val="00751A4B"/>
    <w:rsid w:val="00756D00"/>
    <w:rsid w:val="00763D77"/>
    <w:rsid w:val="00764081"/>
    <w:rsid w:val="00764DC0"/>
    <w:rsid w:val="007708AB"/>
    <w:rsid w:val="00770AB4"/>
    <w:rsid w:val="00772C50"/>
    <w:rsid w:val="0077306B"/>
    <w:rsid w:val="0077333C"/>
    <w:rsid w:val="007743C7"/>
    <w:rsid w:val="00774648"/>
    <w:rsid w:val="007765C2"/>
    <w:rsid w:val="007806AD"/>
    <w:rsid w:val="00784B07"/>
    <w:rsid w:val="007917AD"/>
    <w:rsid w:val="00791F3E"/>
    <w:rsid w:val="00792A28"/>
    <w:rsid w:val="00794F8C"/>
    <w:rsid w:val="00795997"/>
    <w:rsid w:val="00795B53"/>
    <w:rsid w:val="00797EDE"/>
    <w:rsid w:val="007A0E5D"/>
    <w:rsid w:val="007A4A5F"/>
    <w:rsid w:val="007A4F0A"/>
    <w:rsid w:val="007A4FF4"/>
    <w:rsid w:val="007A58F6"/>
    <w:rsid w:val="007A6C87"/>
    <w:rsid w:val="007B071C"/>
    <w:rsid w:val="007B1825"/>
    <w:rsid w:val="007B781D"/>
    <w:rsid w:val="007C0305"/>
    <w:rsid w:val="007C1CB6"/>
    <w:rsid w:val="007C6D4E"/>
    <w:rsid w:val="007D6E1D"/>
    <w:rsid w:val="007D7C6F"/>
    <w:rsid w:val="007E1FF0"/>
    <w:rsid w:val="007E3030"/>
    <w:rsid w:val="0080175C"/>
    <w:rsid w:val="00802005"/>
    <w:rsid w:val="00803D23"/>
    <w:rsid w:val="0080412F"/>
    <w:rsid w:val="008052B3"/>
    <w:rsid w:val="0082243A"/>
    <w:rsid w:val="00823DD4"/>
    <w:rsid w:val="0083013E"/>
    <w:rsid w:val="00833184"/>
    <w:rsid w:val="0083564C"/>
    <w:rsid w:val="00842D19"/>
    <w:rsid w:val="00844C66"/>
    <w:rsid w:val="00845E65"/>
    <w:rsid w:val="00846ABA"/>
    <w:rsid w:val="008473D6"/>
    <w:rsid w:val="00847CBD"/>
    <w:rsid w:val="00851D99"/>
    <w:rsid w:val="00853D20"/>
    <w:rsid w:val="00854334"/>
    <w:rsid w:val="008548E8"/>
    <w:rsid w:val="00854C6E"/>
    <w:rsid w:val="00855A90"/>
    <w:rsid w:val="00863588"/>
    <w:rsid w:val="00865B94"/>
    <w:rsid w:val="008736B3"/>
    <w:rsid w:val="0087510D"/>
    <w:rsid w:val="008775F7"/>
    <w:rsid w:val="008854B6"/>
    <w:rsid w:val="00885987"/>
    <w:rsid w:val="00885AB0"/>
    <w:rsid w:val="008861FE"/>
    <w:rsid w:val="00886672"/>
    <w:rsid w:val="00887960"/>
    <w:rsid w:val="0089060D"/>
    <w:rsid w:val="00890AA7"/>
    <w:rsid w:val="008948E1"/>
    <w:rsid w:val="00896942"/>
    <w:rsid w:val="00896BE7"/>
    <w:rsid w:val="00897010"/>
    <w:rsid w:val="008A172E"/>
    <w:rsid w:val="008A1B69"/>
    <w:rsid w:val="008A23C7"/>
    <w:rsid w:val="008A4D80"/>
    <w:rsid w:val="008A70DA"/>
    <w:rsid w:val="008A7BE2"/>
    <w:rsid w:val="008B042A"/>
    <w:rsid w:val="008B0CD4"/>
    <w:rsid w:val="008B1C8B"/>
    <w:rsid w:val="008B5571"/>
    <w:rsid w:val="008C3882"/>
    <w:rsid w:val="008C6245"/>
    <w:rsid w:val="008D06FC"/>
    <w:rsid w:val="008D244E"/>
    <w:rsid w:val="008D33F5"/>
    <w:rsid w:val="008D3EAF"/>
    <w:rsid w:val="008D5CA4"/>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54FA"/>
    <w:rsid w:val="009302A6"/>
    <w:rsid w:val="0093174D"/>
    <w:rsid w:val="009317ED"/>
    <w:rsid w:val="00931C62"/>
    <w:rsid w:val="0093625E"/>
    <w:rsid w:val="00936A83"/>
    <w:rsid w:val="00936F05"/>
    <w:rsid w:val="00937245"/>
    <w:rsid w:val="0094162A"/>
    <w:rsid w:val="00942F0D"/>
    <w:rsid w:val="0094411E"/>
    <w:rsid w:val="00944ED1"/>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59D2"/>
    <w:rsid w:val="009A2C0D"/>
    <w:rsid w:val="009A3B7A"/>
    <w:rsid w:val="009A47E6"/>
    <w:rsid w:val="009A4F38"/>
    <w:rsid w:val="009A5A45"/>
    <w:rsid w:val="009B2606"/>
    <w:rsid w:val="009B30C8"/>
    <w:rsid w:val="009B4DDE"/>
    <w:rsid w:val="009C174C"/>
    <w:rsid w:val="009D1144"/>
    <w:rsid w:val="009D1E95"/>
    <w:rsid w:val="009D2E7D"/>
    <w:rsid w:val="009D42C4"/>
    <w:rsid w:val="009E28C7"/>
    <w:rsid w:val="009E4B4C"/>
    <w:rsid w:val="009E6A64"/>
    <w:rsid w:val="009E76BE"/>
    <w:rsid w:val="009E7F39"/>
    <w:rsid w:val="009E7F89"/>
    <w:rsid w:val="009F0D51"/>
    <w:rsid w:val="009F5E3D"/>
    <w:rsid w:val="009F63AA"/>
    <w:rsid w:val="009F6997"/>
    <w:rsid w:val="009F7BA6"/>
    <w:rsid w:val="00A068C5"/>
    <w:rsid w:val="00A10020"/>
    <w:rsid w:val="00A17E90"/>
    <w:rsid w:val="00A2121F"/>
    <w:rsid w:val="00A23F43"/>
    <w:rsid w:val="00A24A6A"/>
    <w:rsid w:val="00A2512B"/>
    <w:rsid w:val="00A26782"/>
    <w:rsid w:val="00A325F7"/>
    <w:rsid w:val="00A34E16"/>
    <w:rsid w:val="00A3652A"/>
    <w:rsid w:val="00A40769"/>
    <w:rsid w:val="00A41B2F"/>
    <w:rsid w:val="00A46337"/>
    <w:rsid w:val="00A46723"/>
    <w:rsid w:val="00A524BA"/>
    <w:rsid w:val="00A540FA"/>
    <w:rsid w:val="00A54946"/>
    <w:rsid w:val="00A610BF"/>
    <w:rsid w:val="00A625FF"/>
    <w:rsid w:val="00A62D93"/>
    <w:rsid w:val="00A63C9A"/>
    <w:rsid w:val="00A63E96"/>
    <w:rsid w:val="00A6612F"/>
    <w:rsid w:val="00A663F8"/>
    <w:rsid w:val="00A7139A"/>
    <w:rsid w:val="00A754EE"/>
    <w:rsid w:val="00A763BB"/>
    <w:rsid w:val="00A8359F"/>
    <w:rsid w:val="00A8601C"/>
    <w:rsid w:val="00A87F62"/>
    <w:rsid w:val="00A909E9"/>
    <w:rsid w:val="00A9198B"/>
    <w:rsid w:val="00A95940"/>
    <w:rsid w:val="00A95BE8"/>
    <w:rsid w:val="00A97A9E"/>
    <w:rsid w:val="00AA10BE"/>
    <w:rsid w:val="00AA4279"/>
    <w:rsid w:val="00AA5FA7"/>
    <w:rsid w:val="00AB097A"/>
    <w:rsid w:val="00AB1F5E"/>
    <w:rsid w:val="00AB24DD"/>
    <w:rsid w:val="00AB3A23"/>
    <w:rsid w:val="00AB4466"/>
    <w:rsid w:val="00AC376A"/>
    <w:rsid w:val="00AD503F"/>
    <w:rsid w:val="00AE516C"/>
    <w:rsid w:val="00AE623F"/>
    <w:rsid w:val="00AF6B84"/>
    <w:rsid w:val="00B0408C"/>
    <w:rsid w:val="00B04FA9"/>
    <w:rsid w:val="00B05110"/>
    <w:rsid w:val="00B11F8D"/>
    <w:rsid w:val="00B1377B"/>
    <w:rsid w:val="00B15138"/>
    <w:rsid w:val="00B21E14"/>
    <w:rsid w:val="00B226C4"/>
    <w:rsid w:val="00B22733"/>
    <w:rsid w:val="00B250F2"/>
    <w:rsid w:val="00B26293"/>
    <w:rsid w:val="00B2797E"/>
    <w:rsid w:val="00B27CCC"/>
    <w:rsid w:val="00B327DB"/>
    <w:rsid w:val="00B333CC"/>
    <w:rsid w:val="00B344DF"/>
    <w:rsid w:val="00B36083"/>
    <w:rsid w:val="00B37883"/>
    <w:rsid w:val="00B520ED"/>
    <w:rsid w:val="00B52319"/>
    <w:rsid w:val="00B5460A"/>
    <w:rsid w:val="00B57156"/>
    <w:rsid w:val="00B60570"/>
    <w:rsid w:val="00B60F92"/>
    <w:rsid w:val="00B64F7C"/>
    <w:rsid w:val="00B732B0"/>
    <w:rsid w:val="00B73F59"/>
    <w:rsid w:val="00B74CC1"/>
    <w:rsid w:val="00B854A1"/>
    <w:rsid w:val="00B946BB"/>
    <w:rsid w:val="00B95614"/>
    <w:rsid w:val="00B97657"/>
    <w:rsid w:val="00B97D46"/>
    <w:rsid w:val="00BA2CFA"/>
    <w:rsid w:val="00BA34AA"/>
    <w:rsid w:val="00BA556F"/>
    <w:rsid w:val="00BB11DE"/>
    <w:rsid w:val="00BB7B1A"/>
    <w:rsid w:val="00BC1B0E"/>
    <w:rsid w:val="00BC4FB0"/>
    <w:rsid w:val="00BD0422"/>
    <w:rsid w:val="00BD38D6"/>
    <w:rsid w:val="00BE1575"/>
    <w:rsid w:val="00BE3D60"/>
    <w:rsid w:val="00BE51CB"/>
    <w:rsid w:val="00BF2091"/>
    <w:rsid w:val="00BF2383"/>
    <w:rsid w:val="00BF553F"/>
    <w:rsid w:val="00C009A7"/>
    <w:rsid w:val="00C0165D"/>
    <w:rsid w:val="00C01F33"/>
    <w:rsid w:val="00C11709"/>
    <w:rsid w:val="00C131C2"/>
    <w:rsid w:val="00C26552"/>
    <w:rsid w:val="00C27C2F"/>
    <w:rsid w:val="00C3125D"/>
    <w:rsid w:val="00C42739"/>
    <w:rsid w:val="00C4507F"/>
    <w:rsid w:val="00C46661"/>
    <w:rsid w:val="00C46F6D"/>
    <w:rsid w:val="00C519C1"/>
    <w:rsid w:val="00C53B2C"/>
    <w:rsid w:val="00C66186"/>
    <w:rsid w:val="00C70770"/>
    <w:rsid w:val="00C71FC8"/>
    <w:rsid w:val="00C73299"/>
    <w:rsid w:val="00C740B5"/>
    <w:rsid w:val="00C81C1E"/>
    <w:rsid w:val="00C8415F"/>
    <w:rsid w:val="00C843E3"/>
    <w:rsid w:val="00C8501A"/>
    <w:rsid w:val="00C92809"/>
    <w:rsid w:val="00C945CE"/>
    <w:rsid w:val="00C95EF1"/>
    <w:rsid w:val="00CA1977"/>
    <w:rsid w:val="00CA6047"/>
    <w:rsid w:val="00CA7551"/>
    <w:rsid w:val="00CA766C"/>
    <w:rsid w:val="00CB0000"/>
    <w:rsid w:val="00CB0427"/>
    <w:rsid w:val="00CB15B9"/>
    <w:rsid w:val="00CB32F7"/>
    <w:rsid w:val="00CB5BF4"/>
    <w:rsid w:val="00CB68E7"/>
    <w:rsid w:val="00CC239C"/>
    <w:rsid w:val="00CC4DBD"/>
    <w:rsid w:val="00CC4E48"/>
    <w:rsid w:val="00CC744E"/>
    <w:rsid w:val="00CD04CD"/>
    <w:rsid w:val="00CF28C9"/>
    <w:rsid w:val="00CF3C06"/>
    <w:rsid w:val="00CF471A"/>
    <w:rsid w:val="00CF5C5F"/>
    <w:rsid w:val="00CF68C0"/>
    <w:rsid w:val="00CF7EAE"/>
    <w:rsid w:val="00D00BFF"/>
    <w:rsid w:val="00D0204A"/>
    <w:rsid w:val="00D070EF"/>
    <w:rsid w:val="00D263B1"/>
    <w:rsid w:val="00D27E8E"/>
    <w:rsid w:val="00D31A68"/>
    <w:rsid w:val="00D31A6D"/>
    <w:rsid w:val="00D334D4"/>
    <w:rsid w:val="00D33A56"/>
    <w:rsid w:val="00D34DC5"/>
    <w:rsid w:val="00D368DE"/>
    <w:rsid w:val="00D37D66"/>
    <w:rsid w:val="00D41438"/>
    <w:rsid w:val="00D464BE"/>
    <w:rsid w:val="00D50442"/>
    <w:rsid w:val="00D5478D"/>
    <w:rsid w:val="00D54E5C"/>
    <w:rsid w:val="00D56D2F"/>
    <w:rsid w:val="00D57AE0"/>
    <w:rsid w:val="00D60818"/>
    <w:rsid w:val="00D62C81"/>
    <w:rsid w:val="00D65860"/>
    <w:rsid w:val="00D65DEB"/>
    <w:rsid w:val="00D722C9"/>
    <w:rsid w:val="00D7415E"/>
    <w:rsid w:val="00D7751D"/>
    <w:rsid w:val="00D81B4A"/>
    <w:rsid w:val="00D911CC"/>
    <w:rsid w:val="00D92599"/>
    <w:rsid w:val="00D93296"/>
    <w:rsid w:val="00D9481B"/>
    <w:rsid w:val="00D94DCE"/>
    <w:rsid w:val="00DA6D46"/>
    <w:rsid w:val="00DB11A7"/>
    <w:rsid w:val="00DB33BB"/>
    <w:rsid w:val="00DB7A9E"/>
    <w:rsid w:val="00DB7F2E"/>
    <w:rsid w:val="00DC01DA"/>
    <w:rsid w:val="00DC1286"/>
    <w:rsid w:val="00DC268E"/>
    <w:rsid w:val="00DC4815"/>
    <w:rsid w:val="00DC4B70"/>
    <w:rsid w:val="00DC6F96"/>
    <w:rsid w:val="00DC7962"/>
    <w:rsid w:val="00DD03E6"/>
    <w:rsid w:val="00DD0A3F"/>
    <w:rsid w:val="00DD316A"/>
    <w:rsid w:val="00DD6431"/>
    <w:rsid w:val="00DD7D10"/>
    <w:rsid w:val="00DE09F5"/>
    <w:rsid w:val="00DE7F23"/>
    <w:rsid w:val="00DF1144"/>
    <w:rsid w:val="00DF5A2A"/>
    <w:rsid w:val="00DF5FFD"/>
    <w:rsid w:val="00E03F93"/>
    <w:rsid w:val="00E07171"/>
    <w:rsid w:val="00E1177A"/>
    <w:rsid w:val="00E1261F"/>
    <w:rsid w:val="00E20FCF"/>
    <w:rsid w:val="00E31181"/>
    <w:rsid w:val="00E31863"/>
    <w:rsid w:val="00E32AF5"/>
    <w:rsid w:val="00E3367D"/>
    <w:rsid w:val="00E34804"/>
    <w:rsid w:val="00E360F0"/>
    <w:rsid w:val="00E372B5"/>
    <w:rsid w:val="00E425DF"/>
    <w:rsid w:val="00E42757"/>
    <w:rsid w:val="00E51617"/>
    <w:rsid w:val="00E54061"/>
    <w:rsid w:val="00E6215A"/>
    <w:rsid w:val="00E6255B"/>
    <w:rsid w:val="00E72B55"/>
    <w:rsid w:val="00E806BC"/>
    <w:rsid w:val="00E80E22"/>
    <w:rsid w:val="00E82230"/>
    <w:rsid w:val="00E8577A"/>
    <w:rsid w:val="00E918FD"/>
    <w:rsid w:val="00E94F2B"/>
    <w:rsid w:val="00E95493"/>
    <w:rsid w:val="00E95A63"/>
    <w:rsid w:val="00E96AB2"/>
    <w:rsid w:val="00E97A18"/>
    <w:rsid w:val="00EA5988"/>
    <w:rsid w:val="00EA66F6"/>
    <w:rsid w:val="00EA7E8C"/>
    <w:rsid w:val="00EB2A8B"/>
    <w:rsid w:val="00EB2E31"/>
    <w:rsid w:val="00EB52A3"/>
    <w:rsid w:val="00EC1902"/>
    <w:rsid w:val="00EC255D"/>
    <w:rsid w:val="00EC2796"/>
    <w:rsid w:val="00EC28EC"/>
    <w:rsid w:val="00EC636A"/>
    <w:rsid w:val="00ED0640"/>
    <w:rsid w:val="00ED38CD"/>
    <w:rsid w:val="00ED78B0"/>
    <w:rsid w:val="00EE161C"/>
    <w:rsid w:val="00EE1B50"/>
    <w:rsid w:val="00EF7697"/>
    <w:rsid w:val="00F0251A"/>
    <w:rsid w:val="00F02DC4"/>
    <w:rsid w:val="00F033EB"/>
    <w:rsid w:val="00F03FC8"/>
    <w:rsid w:val="00F07C08"/>
    <w:rsid w:val="00F10D35"/>
    <w:rsid w:val="00F119F1"/>
    <w:rsid w:val="00F164EC"/>
    <w:rsid w:val="00F241D9"/>
    <w:rsid w:val="00F25A6C"/>
    <w:rsid w:val="00F2699C"/>
    <w:rsid w:val="00F27C07"/>
    <w:rsid w:val="00F307CC"/>
    <w:rsid w:val="00F33E01"/>
    <w:rsid w:val="00F41A5E"/>
    <w:rsid w:val="00F471D5"/>
    <w:rsid w:val="00F54D31"/>
    <w:rsid w:val="00F62478"/>
    <w:rsid w:val="00F65D69"/>
    <w:rsid w:val="00F7642F"/>
    <w:rsid w:val="00F81154"/>
    <w:rsid w:val="00F83E57"/>
    <w:rsid w:val="00F85EF1"/>
    <w:rsid w:val="00F879C2"/>
    <w:rsid w:val="00F92E50"/>
    <w:rsid w:val="00F94950"/>
    <w:rsid w:val="00F94A6C"/>
    <w:rsid w:val="00F95076"/>
    <w:rsid w:val="00FA0D24"/>
    <w:rsid w:val="00FA1673"/>
    <w:rsid w:val="00FB04A8"/>
    <w:rsid w:val="00FB1F80"/>
    <w:rsid w:val="00FC24F0"/>
    <w:rsid w:val="00FC3587"/>
    <w:rsid w:val="00FC5825"/>
    <w:rsid w:val="00FD0640"/>
    <w:rsid w:val="00FD229E"/>
    <w:rsid w:val="00FD39D1"/>
    <w:rsid w:val="00FE165C"/>
    <w:rsid w:val="00FE1C18"/>
    <w:rsid w:val="00FE38BF"/>
    <w:rsid w:val="00FE4BED"/>
    <w:rsid w:val="00FE5123"/>
    <w:rsid w:val="00FE645D"/>
    <w:rsid w:val="00FE67E9"/>
    <w:rsid w:val="00FF23C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2.xml><?xml version="1.0" encoding="utf-8"?>
<ds:datastoreItem xmlns:ds="http://schemas.openxmlformats.org/officeDocument/2006/customXml" ds:itemID="{8A6ECB43-16E1-4066-9656-E497070DB8FD}"/>
</file>

<file path=customXml/itemProps3.xml><?xml version="1.0" encoding="utf-8"?>
<ds:datastoreItem xmlns:ds="http://schemas.openxmlformats.org/officeDocument/2006/customXml" ds:itemID="{119EAAEF-A6A3-4A73-85C8-C2196F9E8DC2}"/>
</file>

<file path=customXml/itemProps4.xml><?xml version="1.0" encoding="utf-8"?>
<ds:datastoreItem xmlns:ds="http://schemas.openxmlformats.org/officeDocument/2006/customXml" ds:itemID="{C507BD07-589E-4CE5-BD64-84FA55C37DD5}"/>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2201</Words>
  <Characters>12551</Characters>
  <Application>Microsoft Office Word</Application>
  <DocSecurity>0</DocSecurity>
  <Lines>267</Lines>
  <Paragraphs>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14689</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Stocche Forbes Advogados</dc:creator>
  <cp:lastModifiedBy>Maria Eduarda Menezes Soares Pintado | Stocche Forbes Advogados</cp:lastModifiedBy>
  <cp:revision>2</cp:revision>
  <cp:lastPrinted>2016-08-03T19:26:00Z</cp:lastPrinted>
  <dcterms:created xsi:type="dcterms:W3CDTF">2025-12-18T15:34:00Z</dcterms:created>
  <dcterms:modified xsi:type="dcterms:W3CDTF">2025-12-18T15:34:00Z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0x0101008C61E1AC8E61864086312417488752AA</vt:lpwstr>
  </property>
</Properties>
</file>